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***Шапка**</w:t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**Имя клиента***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***Название компании партнера*** </w:t>
      </w:r>
      <w:r>
        <w:rPr>
          <w:rFonts w:ascii="Times New Roman" w:hAnsi="Times New Roman" w:cs="Times New Roman"/>
          <w:sz w:val="24"/>
          <w:szCs w:val="24"/>
        </w:rPr>
        <w:t xml:space="preserve">предлагает вам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специализированный</w:t>
      </w:r>
      <w:r>
        <w:rPr>
          <w:rFonts w:ascii="Times New Roman" w:hAnsi="Times New Roman" w:cs="Times New Roman"/>
          <w:sz w:val="24"/>
          <w:szCs w:val="24"/>
        </w:rPr>
        <w:t xml:space="preserve"> сервис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152DOC</w:t>
      </w:r>
      <w:r>
        <w:rPr>
          <w:rFonts w:ascii="Times New Roman" w:hAnsi="Times New Roman" w:cs="Times New Roman"/>
          <w:sz w:val="24"/>
          <w:szCs w:val="24"/>
        </w:rPr>
        <w:t xml:space="preserve"> для 1С»</w:t>
      </w:r>
      <w:r>
        <w:rPr>
          <w:rFonts w:ascii="Times New Roman" w:hAnsi="Times New Roman" w:cs="Times New Roman"/>
          <w:sz w:val="24"/>
          <w:szCs w:val="24"/>
        </w:rPr>
        <w:t xml:space="preserve">. Сервис </w:t>
      </w:r>
      <w:r>
        <w:rPr>
          <w:rFonts w:ascii="Times New Roman" w:hAnsi="Times New Roman" w:cs="Times New Roman"/>
          <w:sz w:val="24"/>
          <w:szCs w:val="24"/>
        </w:rPr>
        <w:t xml:space="preserve">явля</w:t>
      </w:r>
      <w:r>
        <w:rPr>
          <w:rFonts w:ascii="Times New Roman" w:hAnsi="Times New Roman" w:cs="Times New Roman"/>
          <w:sz w:val="24"/>
          <w:szCs w:val="24"/>
        </w:rPr>
        <w:t xml:space="preserve">ется</w:t>
      </w:r>
      <w:r>
        <w:rPr>
          <w:rFonts w:ascii="Times New Roman" w:hAnsi="Times New Roman" w:cs="Times New Roman"/>
          <w:sz w:val="24"/>
          <w:szCs w:val="24"/>
        </w:rPr>
        <w:t xml:space="preserve"> конструктором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исполн</w:t>
      </w:r>
      <w:r>
        <w:rPr>
          <w:rFonts w:ascii="Times New Roman" w:hAnsi="Times New Roman" w:cs="Times New Roman"/>
          <w:sz w:val="24"/>
          <w:szCs w:val="24"/>
        </w:rPr>
        <w:t xml:space="preserve">ен</w:t>
      </w:r>
      <w:r>
        <w:rPr>
          <w:rFonts w:ascii="Times New Roman" w:hAnsi="Times New Roman" w:cs="Times New Roman"/>
          <w:sz w:val="24"/>
          <w:szCs w:val="24"/>
        </w:rPr>
        <w:t xml:space="preserve">ие оп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тором требований 152-ФЗ и постановления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1119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обязывающие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пакет</w:t>
      </w:r>
      <w:r>
        <w:rPr>
          <w:rFonts w:ascii="Times New Roman" w:hAnsi="Times New Roman" w:cs="Times New Roman"/>
          <w:sz w:val="24"/>
          <w:szCs w:val="24"/>
        </w:rPr>
        <w:t xml:space="preserve"> ЛНА</w:t>
      </w:r>
      <w:r>
        <w:rPr>
          <w:rFonts w:ascii="Times New Roman" w:hAnsi="Times New Roman" w:cs="Times New Roman"/>
          <w:sz w:val="24"/>
          <w:szCs w:val="24"/>
        </w:rPr>
        <w:t xml:space="preserve">, провести оценку вреда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олитику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области обработки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 «</w:t>
      </w:r>
      <w:r>
        <w:rPr>
          <w:rFonts w:ascii="Times New Roman" w:hAnsi="Times New Roman" w:cs="Times New Roman"/>
          <w:sz w:val="24"/>
          <w:szCs w:val="24"/>
        </w:rPr>
        <w:t xml:space="preserve">152DOC</w:t>
      </w:r>
      <w:r>
        <w:rPr>
          <w:rFonts w:ascii="Times New Roman" w:hAnsi="Times New Roman" w:cs="Times New Roman"/>
          <w:sz w:val="24"/>
          <w:szCs w:val="24"/>
        </w:rPr>
        <w:t xml:space="preserve"> для 1С»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озволяет </w:t>
      </w:r>
      <w:r>
        <w:rPr>
          <w:rFonts w:ascii="Times New Roman" w:hAnsi="Times New Roman" w:cs="Times New Roman"/>
          <w:sz w:val="24"/>
          <w:szCs w:val="24"/>
        </w:rPr>
        <w:t xml:space="preserve">создавать документы, которые строго соответствуют требованиям 152</w:t>
      </w:r>
      <w:r>
        <w:rPr>
          <w:rFonts w:ascii="Times New Roman" w:hAnsi="Times New Roman" w:cs="Times New Roman"/>
          <w:sz w:val="24"/>
          <w:szCs w:val="24"/>
        </w:rPr>
        <w:t xml:space="preserve">-ФЗ</w:t>
      </w:r>
      <w:r>
        <w:rPr>
          <w:rFonts w:ascii="Times New Roman" w:hAnsi="Times New Roman" w:cs="Times New Roman"/>
          <w:sz w:val="24"/>
          <w:szCs w:val="24"/>
        </w:rPr>
        <w:t xml:space="preserve"> и другим нормативным актам, учитывая постоянные изменения в законодательстве.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ервис </w:t>
      </w:r>
      <w:r>
        <w:rPr>
          <w:rFonts w:ascii="Times New Roman" w:hAnsi="Times New Roman" w:cs="Times New Roman"/>
          <w:sz w:val="24"/>
          <w:szCs w:val="24"/>
        </w:rPr>
        <w:t xml:space="preserve">упрощает</w:t>
      </w:r>
      <w:r>
        <w:rPr>
          <w:rFonts w:ascii="Times New Roman" w:hAnsi="Times New Roman" w:cs="Times New Roman"/>
          <w:sz w:val="24"/>
          <w:szCs w:val="24"/>
        </w:rPr>
        <w:t xml:space="preserve"> процесс заполнения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предлагая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последовательные шаги для внесения необходимых данных о вашей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включая автоматическое заполнение данных из официальных источников, таких как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ГРЮЛ.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ЛНА необходимы для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Исполнения требований законодательства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Правильного описания процессов по работе с персональными данными </w:t>
      </w:r>
      <w:r>
        <w:rPr>
          <w:rFonts w:ascii="Times New Roman" w:hAnsi="Times New Roman" w:cs="Times New Roman"/>
          <w:sz w:val="24"/>
          <w:szCs w:val="24"/>
        </w:rPr>
        <w:t xml:space="preserve">внутри компании </w:t>
      </w:r>
      <w:r>
        <w:rPr>
          <w:rFonts w:ascii="Times New Roman" w:hAnsi="Times New Roman" w:cs="Times New Roman"/>
          <w:sz w:val="24"/>
          <w:szCs w:val="24"/>
        </w:rPr>
        <w:t xml:space="preserve">и обучения сотрудников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спешного прохождения проверок со стороны органов контроля, таких как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оскомнадзор, ФСБ и 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наш сервис, вы сможете всегда поддерживать ваши документы в акту</w:t>
      </w:r>
      <w:r>
        <w:rPr>
          <w:rFonts w:ascii="Times New Roman" w:hAnsi="Times New Roman" w:cs="Times New Roman"/>
          <w:sz w:val="24"/>
          <w:szCs w:val="24"/>
        </w:rPr>
        <w:t xml:space="preserve">альном состоянии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Возможности сервиса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152DOC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1С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Встроенный «Мастер-заполнения»:</w:t>
      </w:r>
      <w:r>
        <w:rPr>
          <w:rFonts w:ascii="Times New Roman" w:hAnsi="Times New Roman" w:cs="Times New Roman"/>
          <w:sz w:val="24"/>
          <w:szCs w:val="24"/>
        </w:rPr>
        <w:t xml:space="preserve"> упрощает процесс заполнения данных. Помогает поэтапно заполнить необходимые сведения об организации, подсвечивает незаполненные поля или те, в которых есть ошибки. Предоставляет данные об организации из официальных источников (ЕГРЮЛ).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 «одного окна»:</w:t>
      </w:r>
      <w:r>
        <w:rPr>
          <w:rFonts w:ascii="Times New Roman" w:hAnsi="Times New Roman" w:cs="Times New Roman"/>
          <w:sz w:val="24"/>
          <w:szCs w:val="24"/>
        </w:rPr>
        <w:t xml:space="preserve"> позволяет хранить данные, формировать новый пакет документов или вносить изменения в действующие документы — все в режиме одного окна.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Выгрузка документов: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автоматически генерирует комплект ЛНА в соответствии с требованиями закона и предоставляет их в редактируемом формате с возможностью выгрузки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Оповещения и обновления:</w:t>
      </w:r>
      <w:r>
        <w:rPr>
          <w:rFonts w:ascii="Times New Roman" w:hAnsi="Times New Roman" w:cs="Times New Roman"/>
          <w:sz w:val="24"/>
          <w:szCs w:val="24"/>
        </w:rPr>
        <w:t xml:space="preserve"> обновляет документы при изменении требований законодательства РФ и поддерживает их в актуальной форме.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Преимущества сервиса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152DOC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1С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1"/>
          <w:numId w:val="4"/>
        </w:numPr>
        <w:ind w:left="709"/>
        <w:spacing w:before="100" w:beforeAutospacing="1" w:after="100" w:afterAutospacing="1" w:line="36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Актуальность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 Все шаблоны подготовлены с учетом требований Роскомнадзора к организации обработки и защиты Персональных Данных, в том числе с учетом последних изменений в законодательстве.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1"/>
          <w:numId w:val="4"/>
        </w:numPr>
        <w:ind w:left="709"/>
        <w:spacing w:before="100" w:beforeAutospacing="1" w:after="100" w:afterAutospacing="1" w:line="36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Соответствие закону.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Все документы обновляются при любых изменениях законодательства РФ.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1"/>
          <w:numId w:val="4"/>
        </w:numPr>
        <w:ind w:left="709"/>
        <w:spacing w:before="100" w:beforeAutospacing="1" w:after="100" w:afterAutospacing="1" w:line="36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Конфиденциальность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 Подключение к сервису может происходить через шифрованный по стандартам ГОСТ канал связи.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1"/>
          <w:numId w:val="4"/>
        </w:numPr>
        <w:ind w:left="709"/>
        <w:spacing w:before="100" w:beforeAutospacing="1" w:after="100" w:afterAutospacing="1" w:line="36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Защищенность.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Все данные хранятся 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геораспределенном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Центре Обработки Данных на территории РФ в аттестованной информационной системе.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1"/>
          <w:numId w:val="4"/>
        </w:numPr>
        <w:ind w:left="709"/>
        <w:spacing w:before="100" w:beforeAutospacing="1" w:after="100" w:afterAutospacing="1" w:line="36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Удобство.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Сервис не требует установки и позволяет работать из любой точки мира.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1"/>
          <w:numId w:val="4"/>
        </w:numPr>
        <w:ind w:left="709"/>
        <w:spacing w:before="100" w:beforeAutospacing="1" w:after="100" w:afterAutospacing="1" w:line="36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Компетентность.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Подготовка документов происходит при поддержке команды квалифицированных специалистов.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1"/>
          <w:numId w:val="4"/>
        </w:numPr>
        <w:ind w:left="709"/>
        <w:spacing w:before="100" w:beforeAutospacing="1" w:after="100" w:afterAutospacing="1" w:line="36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Гибкость.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Разработку документов можно осуществлять всей командой в едином удобном сервисе.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1"/>
          <w:numId w:val="4"/>
        </w:numPr>
        <w:ind w:left="709"/>
        <w:spacing w:before="100" w:beforeAutospacing="1" w:after="100" w:afterAutospacing="1" w:line="36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Уверенность.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Профессионально подготовленные документы позволят избежать штрафов от контролирующих органов.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1"/>
          <w:numId w:val="4"/>
        </w:numPr>
        <w:ind w:left="709"/>
        <w:spacing w:after="0" w:line="36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Экспертность.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Сервис создан и поддерживается ведущими экспертами отечественной ИБ-индустрии.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63"/>
        <w:tblW w:w="9990" w:type="dxa"/>
        <w:tblLook w:val="04A0" w:firstRow="1" w:lastRow="0" w:firstColumn="1" w:lastColumn="0" w:noHBand="0" w:noVBand="1"/>
      </w:tblPr>
      <w:tblGrid>
        <w:gridCol w:w="516"/>
        <w:gridCol w:w="2165"/>
        <w:gridCol w:w="4315"/>
        <w:gridCol w:w="1554"/>
        <w:gridCol w:w="1440"/>
      </w:tblGrid>
      <w:tr>
        <w:tblPrEx/>
        <w:trPr/>
        <w:tc>
          <w:tcPr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31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Номенклатура короткая 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(счет, сайт)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Цена, руб.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действия, год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48"/>
        </w:trPr>
        <w:tc>
          <w:tcPr>
            <w:tcW w:w="516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2165" w:type="dxa"/>
            <w:vAlign w:val="center"/>
            <w:textDirection w:val="lrTb"/>
            <w:noWrap w:val="false"/>
          </w:tcPr>
          <w:p>
            <w:r>
              <w:t xml:space="preserve">Расширенный</w:t>
            </w:r>
            <w:r/>
          </w:p>
        </w:tc>
        <w:tc>
          <w:tcPr>
            <w:tcW w:w="4315" w:type="dxa"/>
            <w:vAlign w:val="center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t xml:space="preserve">Лицензия на ПО "152DOC" тариф "Расширенный" на 1 год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25 000</w:t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r>
              <w:t xml:space="preserve">1</w:t>
            </w:r>
            <w:r>
              <w:t xml:space="preserve">.1</w:t>
            </w:r>
            <w:r/>
          </w:p>
        </w:tc>
        <w:tc>
          <w:tcPr>
            <w:tcW w:w="2165" w:type="dxa"/>
            <w:textDirection w:val="lrTb"/>
            <w:noWrap w:val="false"/>
          </w:tcPr>
          <w:p>
            <w:r>
              <w:t xml:space="preserve">Расширенный Группа компаний 3-5</w:t>
            </w:r>
            <w:r/>
          </w:p>
        </w:tc>
        <w:tc>
          <w:tcPr>
            <w:tcW w:w="4315" w:type="dxa"/>
            <w:vAlign w:val="center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t xml:space="preserve">Лицензия на ПО "152DOC" тариф "Расширенный ГК 3-5" на 1 год. Одно юр. лицо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Скидка 25%</w:t>
            </w:r>
            <w:r>
              <w:rPr>
                <w:lang w:val="en-US"/>
              </w:rPr>
            </w:r>
          </w:p>
          <w:p>
            <w:pPr>
              <w:jc w:val="center"/>
            </w:pPr>
            <w:r>
              <w:t xml:space="preserve">18 750</w:t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r>
              <w:t xml:space="preserve">1</w:t>
            </w:r>
            <w:r>
              <w:t xml:space="preserve">.2</w:t>
            </w:r>
            <w:r/>
          </w:p>
        </w:tc>
        <w:tc>
          <w:tcPr>
            <w:tcW w:w="2165" w:type="dxa"/>
            <w:textDirection w:val="lrTb"/>
            <w:noWrap w:val="false"/>
          </w:tcPr>
          <w:p>
            <w:r>
              <w:t xml:space="preserve">Расширенный Группа компаний 6-10</w:t>
            </w:r>
            <w:r/>
          </w:p>
        </w:tc>
        <w:tc>
          <w:tcPr>
            <w:tcW w:w="4315" w:type="dxa"/>
            <w:vAlign w:val="center"/>
            <w:textDirection w:val="lrTb"/>
            <w:noWrap w:val="false"/>
          </w:tcPr>
          <w:p>
            <w:r>
              <w:t xml:space="preserve">Лицензия на ПО "152DOC" тариф "Расширенный ГК 6-10" на 1 год. Одно юр. лицо</w:t>
            </w:r>
            <w:r/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Скидка 40%</w:t>
            </w:r>
            <w:r>
              <w:rPr>
                <w:lang w:val="en-US"/>
              </w:rPr>
            </w:r>
          </w:p>
          <w:p>
            <w:pPr>
              <w:jc w:val="center"/>
            </w:pPr>
            <w:r>
              <w:t xml:space="preserve">15 000</w:t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r>
              <w:t xml:space="preserve">1</w:t>
            </w:r>
            <w:r>
              <w:t xml:space="preserve">.3</w:t>
            </w:r>
            <w:r/>
          </w:p>
        </w:tc>
        <w:tc>
          <w:tcPr>
            <w:tcW w:w="2165" w:type="dxa"/>
            <w:textDirection w:val="lrTb"/>
            <w:noWrap w:val="false"/>
          </w:tcPr>
          <w:p>
            <w:r>
              <w:t xml:space="preserve">Расширенный Группа компаний 11-15*</w:t>
            </w:r>
            <w:r/>
          </w:p>
        </w:tc>
        <w:tc>
          <w:tcPr>
            <w:tcW w:w="4315" w:type="dxa"/>
            <w:vAlign w:val="center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t xml:space="preserve">Лицензия на ПО "152DOC" тариф "Расширенный ГК 11-15" на 1 год. Одно юр. лицо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Скидка 50%</w:t>
            </w:r>
            <w:r>
              <w:rPr>
                <w:lang w:val="en-US"/>
              </w:rPr>
            </w:r>
          </w:p>
          <w:p>
            <w:pPr>
              <w:jc w:val="center"/>
            </w:pPr>
            <w:r>
              <w:t xml:space="preserve">12 500</w:t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2165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Эксперт</w:t>
            </w:r>
            <w:r>
              <w:rPr>
                <w:lang w:val="en-US"/>
              </w:rPr>
            </w:r>
          </w:p>
        </w:tc>
        <w:tc>
          <w:tcPr>
            <w:tcW w:w="4315" w:type="dxa"/>
            <w:vAlign w:val="center"/>
            <w:textDirection w:val="lrTb"/>
            <w:noWrap w:val="false"/>
          </w:tcPr>
          <w:p>
            <w:r>
              <w:t xml:space="preserve">Лицензия на ПО "152DOC" по тарифу 152DOC для 1С "Эксперт" на 1 год</w:t>
            </w:r>
            <w:r/>
          </w:p>
        </w:tc>
        <w:tc>
          <w:tcPr>
            <w:tcW w:w="155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</w:t>
            </w: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  <w:t xml:space="preserve"> 000</w:t>
            </w:r>
            <w:r>
              <w:rPr>
                <w:lang w:val="en-US"/>
              </w:rPr>
            </w:r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6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Расширенный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Эксперт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Автоматическое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заполнение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данных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компании по ОГРН и ОГРИП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Встроенный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мастер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заполнения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  <w:lang w:val="en-US"/>
              </w:rPr>
              <w:t xml:space="preserve">окументов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Назначение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ответственных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лиц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для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разных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направлений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подготовка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приказов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Контроль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заполнения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документов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Система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подсказок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для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заполнения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документов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Подготовка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полного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комплекта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документов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для</w:t>
            </w:r>
            <w:r>
              <w:rPr>
                <w:sz w:val="24"/>
                <w:szCs w:val="24"/>
                <w:lang w:val="en-US"/>
              </w:rPr>
              <w:t xml:space="preserve"> 4 и 3 УЗ)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Инструкция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работе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Режим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работы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Единого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окна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— </w:t>
            </w:r>
            <w:r>
              <w:rPr>
                <w:sz w:val="24"/>
                <w:szCs w:val="24"/>
                <w:lang w:val="en-US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документы</w:t>
            </w:r>
            <w:r>
              <w:rPr>
                <w:sz w:val="24"/>
                <w:szCs w:val="24"/>
                <w:lang w:val="en-US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 xml:space="preserve">одном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месте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Участие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в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бесплатных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вебинарах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Техническая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поддержка</w:t>
            </w:r>
            <w:r>
              <w:rPr>
                <w:sz w:val="24"/>
                <w:szCs w:val="24"/>
              </w:rPr>
            </w:r>
          </w:p>
          <w:p>
            <w:pPr>
              <w:ind w:left="72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Автоматическое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заполнение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данных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компании по ОГРН и ОГРИП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Встроенный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мастер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заполнения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  <w:lang w:val="en-US"/>
              </w:rPr>
              <w:t xml:space="preserve">окументов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Назначение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ответственных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лиц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для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разных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направлений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подготовка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приказов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Контроль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заполнения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документов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Система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подсказок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для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заполнения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документов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Подготовка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полного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комплекта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документов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для</w:t>
            </w:r>
            <w:r>
              <w:rPr>
                <w:sz w:val="24"/>
                <w:szCs w:val="24"/>
                <w:lang w:val="en-US"/>
              </w:rPr>
              <w:t xml:space="preserve"> 4 и 3 УЗ)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Инструкция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работе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Режим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работы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Единого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окна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— </w:t>
            </w:r>
            <w:r>
              <w:rPr>
                <w:sz w:val="24"/>
                <w:szCs w:val="24"/>
                <w:lang w:val="en-US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документы</w:t>
            </w:r>
            <w:r>
              <w:rPr>
                <w:sz w:val="24"/>
                <w:szCs w:val="24"/>
                <w:lang w:val="en-US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 xml:space="preserve">одном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месте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Участие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в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бесплатных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вебинарах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Техническая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поддержка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Первичное заполнение шагов мастера создания ОРД и Уведомления в РКН осуществляется специалистами вендора</w:t>
            </w:r>
            <w:r>
              <w:rPr>
                <w:sz w:val="24"/>
                <w:szCs w:val="24"/>
              </w:rPr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Напишите, будет ли вам удобно </w:t>
      </w:r>
      <w:r>
        <w:rPr>
          <w:rFonts w:ascii="Times New Roman" w:hAnsi="Times New Roman" w:cs="Times New Roman"/>
          <w:sz w:val="24"/>
          <w:szCs w:val="24"/>
        </w:rPr>
        <w:t xml:space="preserve">созвониться </w:t>
      </w:r>
      <w:r>
        <w:rPr>
          <w:rFonts w:ascii="Times New Roman" w:hAnsi="Times New Roman" w:cs="Times New Roman"/>
          <w:sz w:val="24"/>
          <w:szCs w:val="24"/>
        </w:rPr>
        <w:t xml:space="preserve">обсудить наше предложение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****указываем время и дату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не позднее 3 дней после телефонного разговора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***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 ответить на ваши вопросы.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****контакты менеджера***</w:t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5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0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0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paragraph" w:styleId="44">
    <w:name w:val="Footer"/>
    <w:basedOn w:val="64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0"/>
    <w:link w:val="44"/>
    <w:uiPriority w:val="99"/>
  </w:style>
  <w:style w:type="paragraph" w:styleId="46">
    <w:name w:val="Caption"/>
    <w:basedOn w:val="649"/>
    <w:next w:val="64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</w:style>
  <w:style w:type="character" w:styleId="650" w:default="1">
    <w:name w:val="Default Paragraph Font"/>
    <w:uiPriority w:val="1"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paragraph" w:styleId="653">
    <w:name w:val="List Paragraph"/>
    <w:basedOn w:val="649"/>
    <w:uiPriority w:val="34"/>
    <w:qFormat/>
    <w:pPr>
      <w:contextualSpacing/>
      <w:ind w:left="720"/>
    </w:pPr>
  </w:style>
  <w:style w:type="character" w:styleId="654">
    <w:name w:val="Hyperlink"/>
    <w:basedOn w:val="650"/>
    <w:uiPriority w:val="99"/>
    <w:unhideWhenUsed/>
    <w:rPr>
      <w:color w:val="0563c1" w:themeColor="hyperlink"/>
      <w:u w:val="single"/>
    </w:rPr>
  </w:style>
  <w:style w:type="character" w:styleId="655">
    <w:name w:val="FollowedHyperlink"/>
    <w:basedOn w:val="650"/>
    <w:uiPriority w:val="99"/>
    <w:semiHidden/>
    <w:unhideWhenUsed/>
    <w:rPr>
      <w:color w:val="954f72" w:themeColor="followedHyperlink"/>
      <w:u w:val="single"/>
    </w:rPr>
  </w:style>
  <w:style w:type="character" w:styleId="656">
    <w:name w:val="annotation reference"/>
    <w:basedOn w:val="650"/>
    <w:uiPriority w:val="99"/>
    <w:semiHidden/>
    <w:unhideWhenUsed/>
    <w:rPr>
      <w:sz w:val="16"/>
      <w:szCs w:val="16"/>
    </w:rPr>
  </w:style>
  <w:style w:type="paragraph" w:styleId="657">
    <w:name w:val="annotation text"/>
    <w:basedOn w:val="649"/>
    <w:link w:val="65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8" w:customStyle="1">
    <w:name w:val="Текст примечания Знак"/>
    <w:basedOn w:val="650"/>
    <w:link w:val="657"/>
    <w:uiPriority w:val="99"/>
    <w:semiHidden/>
    <w:rPr>
      <w:sz w:val="20"/>
      <w:szCs w:val="20"/>
    </w:rPr>
  </w:style>
  <w:style w:type="paragraph" w:styleId="659">
    <w:name w:val="annotation subject"/>
    <w:basedOn w:val="657"/>
    <w:next w:val="657"/>
    <w:link w:val="660"/>
    <w:uiPriority w:val="99"/>
    <w:semiHidden/>
    <w:unhideWhenUsed/>
    <w:rPr>
      <w:b/>
      <w:bCs/>
    </w:rPr>
  </w:style>
  <w:style w:type="character" w:styleId="660" w:customStyle="1">
    <w:name w:val="Тема примечания Знак"/>
    <w:basedOn w:val="658"/>
    <w:link w:val="659"/>
    <w:uiPriority w:val="99"/>
    <w:semiHidden/>
    <w:rPr>
      <w:b/>
      <w:bCs/>
      <w:sz w:val="20"/>
      <w:szCs w:val="20"/>
    </w:rPr>
  </w:style>
  <w:style w:type="paragraph" w:styleId="661">
    <w:name w:val="Balloon Text"/>
    <w:basedOn w:val="649"/>
    <w:link w:val="6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2" w:customStyle="1">
    <w:name w:val="Текст выноски Знак"/>
    <w:basedOn w:val="650"/>
    <w:link w:val="661"/>
    <w:uiPriority w:val="99"/>
    <w:semiHidden/>
    <w:rPr>
      <w:rFonts w:ascii="Segoe UI" w:hAnsi="Segoe UI" w:cs="Segoe UI"/>
      <w:sz w:val="18"/>
      <w:szCs w:val="18"/>
    </w:rPr>
  </w:style>
  <w:style w:type="table" w:styleId="663">
    <w:name w:val="Table Grid"/>
    <w:basedOn w:val="65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Никитченко</dc:creator>
  <cp:lastModifiedBy>Леза</cp:lastModifiedBy>
  <cp:revision>3</cp:revision>
  <dcterms:created xsi:type="dcterms:W3CDTF">2024-09-17T11:18:00Z</dcterms:created>
  <dcterms:modified xsi:type="dcterms:W3CDTF">2025-05-26T16:04:41Z</dcterms:modified>
</cp:coreProperties>
</file>