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BC2" w:rsidRDefault="00390BC2" w:rsidP="00C02126">
      <w:pPr>
        <w:spacing w:after="0"/>
        <w:jc w:val="center"/>
        <w:rPr>
          <w:b/>
          <w:sz w:val="36"/>
          <w:szCs w:val="36"/>
        </w:rPr>
      </w:pPr>
      <w:r w:rsidRPr="00C6413E">
        <w:rPr>
          <w:b/>
          <w:sz w:val="36"/>
          <w:szCs w:val="36"/>
        </w:rPr>
        <w:t>Программа «Первая помощь» (CASA K12) на период</w:t>
      </w:r>
    </w:p>
    <w:p w:rsidR="00390BC2" w:rsidRPr="00C6413E" w:rsidRDefault="00390BC2" w:rsidP="00C02126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01.01.20</w:t>
      </w:r>
      <w:r w:rsidR="00CA240E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-31.12.20</w:t>
      </w:r>
      <w:r w:rsidR="00CA240E">
        <w:rPr>
          <w:b/>
          <w:sz w:val="36"/>
          <w:szCs w:val="36"/>
        </w:rPr>
        <w:t>20</w:t>
      </w:r>
    </w:p>
    <w:p w:rsidR="00390BC2" w:rsidRDefault="00390BC2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C02126" w:rsidRPr="00C6413E" w:rsidRDefault="00C02126" w:rsidP="00C02126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  <w:r w:rsidRPr="00C6413E">
        <w:rPr>
          <w:rFonts w:ascii="Segoe UI" w:hAnsi="Segoe UI" w:cs="Segoe UI"/>
          <w:b/>
          <w:color w:val="000000"/>
          <w:lang w:val="ru-RU"/>
        </w:rPr>
        <w:t>Воспользоваться правом участия в программе «Первая помощь» могут следующие виды образовательных организаций:</w:t>
      </w:r>
    </w:p>
    <w:p w:rsidR="00C02126" w:rsidRPr="00BC15B5" w:rsidRDefault="00C02126" w:rsidP="00C02126">
      <w:pPr>
        <w:pStyle w:val="a3"/>
        <w:numPr>
          <w:ilvl w:val="0"/>
          <w:numId w:val="2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Органы управления образованием всех уровней (федеральный, региональный, муниципальный);</w:t>
      </w:r>
    </w:p>
    <w:p w:rsidR="00C02126" w:rsidRPr="00BC15B5" w:rsidRDefault="00C02126" w:rsidP="00C02126">
      <w:pPr>
        <w:pStyle w:val="a3"/>
        <w:numPr>
          <w:ilvl w:val="0"/>
          <w:numId w:val="2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Общеобразовательные учреждения;</w:t>
      </w:r>
    </w:p>
    <w:p w:rsidR="00C02126" w:rsidRPr="00BC15B5" w:rsidRDefault="00C02126" w:rsidP="00C02126">
      <w:pPr>
        <w:pStyle w:val="a3"/>
        <w:numPr>
          <w:ilvl w:val="0"/>
          <w:numId w:val="2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Учреждения дошкольного образования;</w:t>
      </w:r>
    </w:p>
    <w:p w:rsidR="00C02126" w:rsidRPr="00BC15B5" w:rsidRDefault="00C02126" w:rsidP="00C02126">
      <w:pPr>
        <w:pStyle w:val="a3"/>
        <w:numPr>
          <w:ilvl w:val="0"/>
          <w:numId w:val="2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Учреждения начального и среднего профессионального образования;</w:t>
      </w:r>
    </w:p>
    <w:p w:rsidR="00C02126" w:rsidRPr="00BC15B5" w:rsidRDefault="00C02126" w:rsidP="00C02126">
      <w:pPr>
        <w:pStyle w:val="a3"/>
        <w:numPr>
          <w:ilvl w:val="0"/>
          <w:numId w:val="2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Учреждения дополнительного образования детей;</w:t>
      </w:r>
    </w:p>
    <w:p w:rsidR="00C02126" w:rsidRPr="00BC15B5" w:rsidRDefault="00C02126" w:rsidP="00C02126">
      <w:pPr>
        <w:pStyle w:val="a3"/>
        <w:numPr>
          <w:ilvl w:val="0"/>
          <w:numId w:val="2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Учреждения дополнительного образования учителей.</w:t>
      </w:r>
    </w:p>
    <w:p w:rsidR="00C02126" w:rsidRPr="00BC15B5" w:rsidRDefault="00C02126" w:rsidP="00C02126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i/>
          <w:color w:val="000000"/>
          <w:sz w:val="20"/>
          <w:szCs w:val="20"/>
          <w:u w:val="single"/>
          <w:lang w:val="ru-RU"/>
        </w:rPr>
      </w:pPr>
      <w:r w:rsidRPr="00BC15B5">
        <w:rPr>
          <w:rFonts w:ascii="Segoe UI" w:hAnsi="Segoe UI" w:cs="Segoe UI"/>
          <w:i/>
          <w:color w:val="000000"/>
          <w:sz w:val="20"/>
          <w:szCs w:val="20"/>
          <w:u w:val="single"/>
          <w:lang w:val="ru-RU"/>
        </w:rPr>
        <w:t>Примечания:</w:t>
      </w:r>
    </w:p>
    <w:p w:rsidR="00C02126" w:rsidRPr="00BC15B5" w:rsidRDefault="00C02126" w:rsidP="00C02126">
      <w:pPr>
        <w:pStyle w:val="a3"/>
        <w:numPr>
          <w:ilvl w:val="0"/>
          <w:numId w:val="3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i/>
          <w:color w:val="000000"/>
          <w:sz w:val="18"/>
          <w:szCs w:val="18"/>
          <w:lang w:val="ru-RU"/>
        </w:rPr>
      </w:pPr>
      <w:r w:rsidRPr="00BC15B5">
        <w:rPr>
          <w:rFonts w:ascii="Segoe UI" w:hAnsi="Segoe UI" w:cs="Segoe UI"/>
          <w:i/>
          <w:color w:val="000000"/>
          <w:sz w:val="18"/>
          <w:szCs w:val="18"/>
          <w:lang w:val="ru-RU"/>
        </w:rPr>
        <w:t>Учреждения дополнительного образования для взрослых (за исключением доп. образования учителей), НЕ имеют права участвовать в программе «Первая помощь»</w:t>
      </w:r>
    </w:p>
    <w:p w:rsidR="00C02126" w:rsidRPr="00BC15B5" w:rsidRDefault="00C02126" w:rsidP="00C02126">
      <w:pPr>
        <w:pStyle w:val="a3"/>
        <w:numPr>
          <w:ilvl w:val="0"/>
          <w:numId w:val="3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i/>
          <w:color w:val="000000"/>
          <w:sz w:val="18"/>
          <w:szCs w:val="18"/>
          <w:lang w:val="ru-RU"/>
        </w:rPr>
      </w:pPr>
      <w:r w:rsidRPr="00BC15B5">
        <w:rPr>
          <w:rFonts w:ascii="Segoe UI" w:hAnsi="Segoe UI" w:cs="Segoe UI"/>
          <w:i/>
          <w:color w:val="000000"/>
          <w:sz w:val="18"/>
          <w:szCs w:val="18"/>
          <w:lang w:val="ru-RU"/>
        </w:rPr>
        <w:t>Высшие учебные заведения НЕ имеют права участвовать в программе «Первая помощь»</w:t>
      </w:r>
    </w:p>
    <w:p w:rsidR="00C02126" w:rsidRDefault="00C02126" w:rsidP="00C02126">
      <w:pPr>
        <w:pStyle w:val="a3"/>
        <w:numPr>
          <w:ilvl w:val="0"/>
          <w:numId w:val="3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i/>
          <w:color w:val="000000"/>
          <w:sz w:val="18"/>
          <w:szCs w:val="18"/>
          <w:lang w:val="ru-RU"/>
        </w:rPr>
      </w:pPr>
      <w:r w:rsidRPr="00BC15B5">
        <w:rPr>
          <w:rFonts w:ascii="Segoe UI" w:hAnsi="Segoe UI" w:cs="Segoe UI"/>
          <w:i/>
          <w:color w:val="000000"/>
          <w:sz w:val="18"/>
          <w:szCs w:val="18"/>
          <w:lang w:val="ru-RU"/>
        </w:rPr>
        <w:t>Музеи, библиотеки, благотворительные организации НЕ имеют права участвовать в программе «Первая помощь»</w:t>
      </w:r>
    </w:p>
    <w:p w:rsidR="00C02126" w:rsidRPr="00BC15B5" w:rsidRDefault="00C02126" w:rsidP="00C02126">
      <w:pPr>
        <w:pStyle w:val="a3"/>
        <w:numPr>
          <w:ilvl w:val="0"/>
          <w:numId w:val="3"/>
        </w:numPr>
        <w:spacing w:before="0" w:beforeAutospacing="0" w:after="0" w:afterAutospacing="0" w:line="380" w:lineRule="exact"/>
        <w:ind w:left="432" w:hanging="432"/>
        <w:jc w:val="both"/>
        <w:rPr>
          <w:rFonts w:ascii="Segoe UI" w:hAnsi="Segoe UI" w:cs="Segoe UI"/>
          <w:i/>
          <w:color w:val="000000"/>
          <w:sz w:val="18"/>
          <w:szCs w:val="18"/>
          <w:lang w:val="ru-RU"/>
        </w:rPr>
      </w:pPr>
      <w:r>
        <w:rPr>
          <w:rFonts w:ascii="Segoe UI" w:hAnsi="Segoe UI" w:cs="Segoe UI"/>
          <w:i/>
          <w:color w:val="000000"/>
          <w:sz w:val="18"/>
          <w:szCs w:val="18"/>
          <w:lang w:val="ru-RU"/>
        </w:rPr>
        <w:t>Любые другие учреждения и организации, не перечисленные выше, НЕ имеют права участвовать в программе «Первая помощь»</w:t>
      </w:r>
    </w:p>
    <w:p w:rsidR="00C02126" w:rsidRPr="00BC15B5" w:rsidRDefault="00C02126" w:rsidP="00C02126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Программа «Первая помощь» действует на основе соглашения </w:t>
      </w:r>
      <w:r w:rsidRPr="00BC15B5">
        <w:rPr>
          <w:rFonts w:ascii="Segoe UI" w:hAnsi="Segoe UI" w:cs="Segoe UI"/>
          <w:color w:val="000000"/>
          <w:sz w:val="20"/>
          <w:szCs w:val="20"/>
        </w:rPr>
        <w:t>Campus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BC15B5">
        <w:rPr>
          <w:rFonts w:ascii="Segoe UI" w:hAnsi="Segoe UI" w:cs="Segoe UI"/>
          <w:color w:val="000000"/>
          <w:sz w:val="20"/>
          <w:szCs w:val="20"/>
        </w:rPr>
        <w:t>and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BC15B5">
        <w:rPr>
          <w:rFonts w:ascii="Segoe UI" w:hAnsi="Segoe UI" w:cs="Segoe UI"/>
          <w:color w:val="000000"/>
          <w:sz w:val="20"/>
          <w:szCs w:val="20"/>
        </w:rPr>
        <w:t>School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BC15B5">
        <w:rPr>
          <w:rFonts w:ascii="Segoe UI" w:hAnsi="Segoe UI" w:cs="Segoe UI"/>
          <w:color w:val="000000"/>
          <w:sz w:val="20"/>
          <w:szCs w:val="20"/>
        </w:rPr>
        <w:t>Agreement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(</w:t>
      </w:r>
      <w:r w:rsidRPr="00BC15B5">
        <w:rPr>
          <w:rFonts w:ascii="Segoe UI" w:hAnsi="Segoe UI" w:cs="Segoe UI"/>
          <w:color w:val="000000"/>
          <w:sz w:val="20"/>
          <w:szCs w:val="20"/>
        </w:rPr>
        <w:t>School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BC15B5">
        <w:rPr>
          <w:rFonts w:ascii="Segoe UI" w:hAnsi="Segoe UI" w:cs="Segoe UI"/>
          <w:color w:val="000000"/>
          <w:sz w:val="20"/>
          <w:szCs w:val="20"/>
        </w:rPr>
        <w:t>Enrollment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), при этом 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 xml:space="preserve">некоторые условия Соглашений по программе «Первая помощь» отличаются от стандартных условий соглашения 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</w:rPr>
        <w:t>Campus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 xml:space="preserve"> 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</w:rPr>
        <w:t>and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 xml:space="preserve"> 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</w:rPr>
        <w:t>School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 xml:space="preserve"> 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</w:rPr>
        <w:t>Agreement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 xml:space="preserve"> (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</w:rPr>
        <w:t>School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 xml:space="preserve"> 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</w:rPr>
        <w:t>Enrollment</w:t>
      </w:r>
      <w:r w:rsidRPr="00AB0950">
        <w:rPr>
          <w:rFonts w:ascii="Segoe UI" w:hAnsi="Segoe UI" w:cs="Segoe UI"/>
          <w:color w:val="000000"/>
          <w:sz w:val="20"/>
          <w:szCs w:val="20"/>
          <w:u w:val="single"/>
          <w:lang w:val="ru-RU"/>
        </w:rPr>
        <w:t>).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</w:p>
    <w:p w:rsidR="00390BC2" w:rsidRDefault="00390BC2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390BC2" w:rsidRDefault="00390BC2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390BC2" w:rsidRPr="00C6413E" w:rsidRDefault="00390BC2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  <w:r w:rsidRPr="00C6413E">
        <w:rPr>
          <w:rFonts w:ascii="Segoe UI" w:hAnsi="Segoe UI" w:cs="Segoe UI"/>
          <w:b/>
          <w:color w:val="000000"/>
          <w:lang w:val="ru-RU"/>
        </w:rPr>
        <w:t>Основные условия программы «Первая помощь»</w:t>
      </w:r>
      <w:r w:rsidR="007F00BB">
        <w:rPr>
          <w:rFonts w:ascii="Segoe UI" w:hAnsi="Segoe UI" w:cs="Segoe UI"/>
          <w:b/>
          <w:color w:val="000000"/>
          <w:lang w:val="ru-RU"/>
        </w:rPr>
        <w:t>:</w:t>
      </w:r>
    </w:p>
    <w:p w:rsidR="002F3290" w:rsidRPr="00BC15B5" w:rsidRDefault="002F3290" w:rsidP="002F3290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Все С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оглашения по программе «Первая п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>омощь»</w:t>
      </w:r>
      <w:r w:rsidRPr="002A7A5E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на 20</w:t>
      </w:r>
      <w:r w:rsidR="00836090">
        <w:rPr>
          <w:rFonts w:ascii="Segoe UI" w:hAnsi="Segoe UI" w:cs="Segoe UI"/>
          <w:color w:val="000000"/>
          <w:sz w:val="20"/>
          <w:szCs w:val="20"/>
          <w:lang w:val="ru-RU"/>
        </w:rPr>
        <w:t>20</w:t>
      </w:r>
      <w:bookmarkStart w:id="0" w:name="_GoBack"/>
      <w:bookmarkEnd w:id="0"/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год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заключаются на период </w:t>
      </w:r>
      <w:r w:rsidR="008E505B">
        <w:rPr>
          <w:rFonts w:ascii="Segoe UI" w:hAnsi="Segoe UI" w:cs="Segoe UI"/>
          <w:b/>
          <w:color w:val="000000"/>
          <w:sz w:val="20"/>
          <w:szCs w:val="20"/>
          <w:lang w:val="ru-RU"/>
        </w:rPr>
        <w:t>с 01.01.2020</w:t>
      </w:r>
      <w:r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по 31.12.20</w:t>
      </w:r>
      <w:r w:rsidR="008E505B">
        <w:rPr>
          <w:rFonts w:ascii="Segoe UI" w:hAnsi="Segoe UI" w:cs="Segoe UI"/>
          <w:b/>
          <w:color w:val="000000"/>
          <w:sz w:val="20"/>
          <w:szCs w:val="20"/>
          <w:lang w:val="ru-RU"/>
        </w:rPr>
        <w:t>20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независимо от того, когда оформляется каждое конкретное соглашение.</w:t>
      </w:r>
      <w:r w:rsidRPr="00243DCC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Это означает, что заказчики имеют право использовать лицензии по Соглашениям только с 01.01.20</w:t>
      </w:r>
      <w:r w:rsidR="008E505B">
        <w:rPr>
          <w:rFonts w:ascii="Segoe UI" w:hAnsi="Segoe UI" w:cs="Segoe UI"/>
          <w:color w:val="000000"/>
          <w:sz w:val="20"/>
          <w:szCs w:val="20"/>
          <w:lang w:val="ru-RU"/>
        </w:rPr>
        <w:t>20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по 31.12.20</w:t>
      </w:r>
      <w:r w:rsidR="008E505B">
        <w:rPr>
          <w:rFonts w:ascii="Segoe UI" w:hAnsi="Segoe UI" w:cs="Segoe UI"/>
          <w:color w:val="000000"/>
          <w:sz w:val="20"/>
          <w:szCs w:val="20"/>
          <w:lang w:val="ru-RU"/>
        </w:rPr>
        <w:t>20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.</w:t>
      </w:r>
    </w:p>
    <w:p w:rsidR="00FB1726" w:rsidRDefault="002F3290" w:rsidP="00FB1726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На ПО, приобретаемое в рамках программы «Первая помощь», установлены </w:t>
      </w:r>
      <w:r w:rsidRPr="00CB05FA">
        <w:rPr>
          <w:rFonts w:ascii="Segoe UI" w:hAnsi="Segoe UI" w:cs="Segoe UI"/>
          <w:b/>
          <w:color w:val="000000"/>
          <w:sz w:val="20"/>
          <w:szCs w:val="20"/>
          <w:lang w:val="ru-RU"/>
        </w:rPr>
        <w:t>специальные цены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, которые значительно ниже действующих стандартных цен по программе лицензирования </w:t>
      </w:r>
      <w:r w:rsidRPr="00BC15B5">
        <w:rPr>
          <w:rFonts w:ascii="Segoe UI" w:hAnsi="Segoe UI" w:cs="Segoe UI"/>
          <w:color w:val="000000"/>
          <w:sz w:val="20"/>
          <w:szCs w:val="20"/>
        </w:rPr>
        <w:t>School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BC15B5">
        <w:rPr>
          <w:rFonts w:ascii="Segoe UI" w:hAnsi="Segoe UI" w:cs="Segoe UI"/>
          <w:color w:val="000000"/>
          <w:sz w:val="20"/>
          <w:szCs w:val="20"/>
        </w:rPr>
        <w:t>Enrollment</w:t>
      </w:r>
      <w:r w:rsidRPr="00BC15B5">
        <w:rPr>
          <w:rFonts w:ascii="Segoe UI" w:hAnsi="Segoe UI" w:cs="Segoe UI"/>
          <w:color w:val="000000"/>
          <w:sz w:val="20"/>
          <w:szCs w:val="20"/>
          <w:lang w:val="ru-RU"/>
        </w:rPr>
        <w:t xml:space="preserve">. </w:t>
      </w:r>
      <w:r w:rsidRPr="00AB0950">
        <w:rPr>
          <w:rFonts w:ascii="Segoe UI" w:hAnsi="Segoe UI" w:cs="Segoe UI"/>
          <w:b/>
          <w:color w:val="000000"/>
          <w:sz w:val="20"/>
          <w:szCs w:val="20"/>
          <w:lang w:val="ru-RU"/>
        </w:rPr>
        <w:t>Цены пересматриваются ежегодно.</w:t>
      </w:r>
      <w:r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</w:t>
      </w:r>
      <w:r w:rsidRPr="00CB05FA">
        <w:rPr>
          <w:rFonts w:ascii="Segoe UI" w:hAnsi="Segoe UI" w:cs="Segoe UI"/>
          <w:color w:val="000000"/>
          <w:sz w:val="20"/>
          <w:szCs w:val="20"/>
          <w:lang w:val="ru-RU"/>
        </w:rPr>
        <w:t xml:space="preserve">Список продуктов, на которые установлены специальные цены, приведен ниже. На продукты, которых нет в списке, действуют стандартные цены программы </w:t>
      </w:r>
      <w:r w:rsidRPr="00CB05FA">
        <w:rPr>
          <w:rFonts w:ascii="Segoe UI" w:hAnsi="Segoe UI" w:cs="Segoe UI"/>
          <w:color w:val="000000"/>
          <w:sz w:val="20"/>
          <w:szCs w:val="20"/>
        </w:rPr>
        <w:t>School</w:t>
      </w:r>
      <w:r w:rsidRPr="00CB05FA">
        <w:rPr>
          <w:rFonts w:ascii="Segoe UI" w:hAnsi="Segoe UI" w:cs="Segoe UI"/>
          <w:color w:val="000000"/>
          <w:sz w:val="20"/>
          <w:szCs w:val="20"/>
          <w:lang w:val="ru-RU"/>
        </w:rPr>
        <w:t>.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</w:p>
    <w:p w:rsidR="00FB1726" w:rsidRDefault="00912CE5" w:rsidP="00FB1726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lastRenderedPageBreak/>
        <w:t xml:space="preserve">ПО, приобретенное по программе «Первая помощь» </w:t>
      </w:r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>не подлежит выкупу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(</w:t>
      </w:r>
      <w:r w:rsidRPr="00FB1726">
        <w:rPr>
          <w:rFonts w:ascii="Segoe UI" w:hAnsi="Segoe UI" w:cs="Segoe UI"/>
          <w:color w:val="000000"/>
          <w:sz w:val="20"/>
          <w:szCs w:val="20"/>
        </w:rPr>
        <w:t>Buy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-</w:t>
      </w:r>
      <w:r w:rsidRPr="00FB1726">
        <w:rPr>
          <w:rFonts w:ascii="Segoe UI" w:hAnsi="Segoe UI" w:cs="Segoe UI"/>
          <w:color w:val="000000"/>
          <w:sz w:val="20"/>
          <w:szCs w:val="20"/>
        </w:rPr>
        <w:t>Out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).</w:t>
      </w:r>
    </w:p>
    <w:p w:rsidR="00FB1726" w:rsidRDefault="00912CE5" w:rsidP="00FB1726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На каждый ПК образовательного учреждения должна быть приобретена лицензия на </w:t>
      </w:r>
      <w:r w:rsidRPr="00FB1726">
        <w:rPr>
          <w:rFonts w:ascii="Segoe UI" w:hAnsi="Segoe UI" w:cs="Segoe UI"/>
          <w:b/>
          <w:color w:val="000000"/>
          <w:sz w:val="20"/>
          <w:szCs w:val="20"/>
        </w:rPr>
        <w:t>Desktop</w:t>
      </w:r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</w:t>
      </w:r>
      <w:r w:rsidRPr="00FB1726">
        <w:rPr>
          <w:rFonts w:ascii="Segoe UI" w:hAnsi="Segoe UI" w:cs="Segoe UI"/>
          <w:b/>
          <w:color w:val="000000"/>
          <w:sz w:val="20"/>
          <w:szCs w:val="20"/>
        </w:rPr>
        <w:t>School</w:t>
      </w:r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(C28-00002, </w:t>
      </w:r>
      <w:proofErr w:type="spellStart"/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>DsktpSchool</w:t>
      </w:r>
      <w:proofErr w:type="spellEnd"/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ALNG </w:t>
      </w:r>
      <w:proofErr w:type="spellStart"/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>LicSAPk</w:t>
      </w:r>
      <w:proofErr w:type="spellEnd"/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MVL)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. Количество таких лицензий должно быть не менее </w:t>
      </w:r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>17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, что соответствует 50 баллам, необходимым для заключения соглашения по программе </w:t>
      </w:r>
      <w:r w:rsidRPr="00FB1726">
        <w:rPr>
          <w:rFonts w:ascii="Segoe UI" w:hAnsi="Segoe UI" w:cs="Segoe UI"/>
          <w:color w:val="000000"/>
          <w:sz w:val="20"/>
          <w:szCs w:val="20"/>
        </w:rPr>
        <w:t>School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FB1726">
        <w:rPr>
          <w:rFonts w:ascii="Segoe UI" w:hAnsi="Segoe UI" w:cs="Segoe UI"/>
          <w:color w:val="000000"/>
          <w:sz w:val="20"/>
          <w:szCs w:val="20"/>
        </w:rPr>
        <w:t>Enrollment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. Стоимость лицензирования учреждения определяется по общему количеству ПК учреждения, удовлетворяющих критериям лицензионного соглашения (включая ПК, использующие альтернативные операционные системы). Приобретение базового пакета на часть компьютеров не допускается. Обратите внимание, что в состав базового пакета входит только </w:t>
      </w:r>
      <w:r w:rsidRPr="00FB1726">
        <w:rPr>
          <w:rFonts w:ascii="Segoe UI" w:hAnsi="Segoe UI" w:cs="Segoe UI"/>
          <w:color w:val="000000"/>
          <w:sz w:val="20"/>
          <w:szCs w:val="20"/>
        </w:rPr>
        <w:t>Desktop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FB1726">
        <w:rPr>
          <w:rFonts w:ascii="Segoe UI" w:hAnsi="Segoe UI" w:cs="Segoe UI"/>
          <w:color w:val="000000"/>
          <w:sz w:val="20"/>
          <w:szCs w:val="20"/>
        </w:rPr>
        <w:t>School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. Заказчики, желающие пробрести лицензии на </w:t>
      </w:r>
      <w:r w:rsidRPr="00FB1726">
        <w:rPr>
          <w:rFonts w:ascii="Segoe UI" w:hAnsi="Segoe UI" w:cs="Segoe UI"/>
          <w:color w:val="000000"/>
          <w:sz w:val="20"/>
          <w:szCs w:val="20"/>
        </w:rPr>
        <w:t>Office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365 </w:t>
      </w:r>
      <w:r w:rsidRPr="00FB1726">
        <w:rPr>
          <w:rFonts w:ascii="Segoe UI" w:hAnsi="Segoe UI" w:cs="Segoe UI"/>
          <w:color w:val="000000"/>
          <w:sz w:val="20"/>
          <w:szCs w:val="20"/>
        </w:rPr>
        <w:t>Edu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FB1726">
        <w:rPr>
          <w:rFonts w:ascii="Segoe UI" w:hAnsi="Segoe UI" w:cs="Segoe UI"/>
          <w:color w:val="000000"/>
          <w:sz w:val="20"/>
          <w:szCs w:val="20"/>
        </w:rPr>
        <w:t>A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1 (M6K-00001, O365EDUA1 </w:t>
      </w:r>
      <w:proofErr w:type="spellStart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ShrdSvr</w:t>
      </w:r>
      <w:proofErr w:type="spellEnd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ALNG </w:t>
      </w:r>
      <w:proofErr w:type="spellStart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SubsVL</w:t>
      </w:r>
      <w:proofErr w:type="spellEnd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MVL </w:t>
      </w:r>
      <w:proofErr w:type="spellStart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PerUsr</w:t>
      </w:r>
      <w:proofErr w:type="spellEnd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) могут заказать их в количестве, соответствующем общему количеству ПК в организации, по стандартному прайс-листу программы </w:t>
      </w:r>
      <w:r w:rsidRPr="00FB1726">
        <w:rPr>
          <w:rFonts w:ascii="Segoe UI" w:hAnsi="Segoe UI" w:cs="Segoe UI"/>
          <w:color w:val="000000"/>
          <w:sz w:val="20"/>
          <w:szCs w:val="20"/>
        </w:rPr>
        <w:t>School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. В прайс-листе </w:t>
      </w:r>
      <w:r w:rsidRPr="00FB1726">
        <w:rPr>
          <w:rFonts w:ascii="Segoe UI" w:hAnsi="Segoe UI" w:cs="Segoe UI"/>
          <w:color w:val="000000"/>
          <w:sz w:val="20"/>
          <w:szCs w:val="20"/>
        </w:rPr>
        <w:t>Microsoft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на эти лицензии установлена нулевая цена.</w:t>
      </w:r>
    </w:p>
    <w:p w:rsidR="00FB1726" w:rsidRDefault="00912CE5" w:rsidP="00FB1726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В рамках программы «Первая помощь» предлагается широкий выбор </w:t>
      </w:r>
      <w:r w:rsidRPr="00FB1726">
        <w:rPr>
          <w:rFonts w:ascii="Segoe UI" w:hAnsi="Segoe UI" w:cs="Segoe UI"/>
          <w:b/>
          <w:color w:val="000000"/>
          <w:sz w:val="20"/>
          <w:szCs w:val="20"/>
          <w:lang w:val="ru-RU"/>
        </w:rPr>
        <w:t>дополнительных продуктов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(список приведен ниже), которые могут быть приобретены в количестве, необходимом учреждению. Это относится и к тем продуктам из приведенного ниже списка, которые по стандартным условиям можно приобрести только в количестве, соответствующем количеству ПК в учреждении. Список дополнительных продуктов может меняться в зависимости от изменений в стандартном прайс-листе. Обо всех таких изменениях будет сообщаться дополнительно.</w:t>
      </w:r>
    </w:p>
    <w:p w:rsidR="00FB1726" w:rsidRDefault="00912CE5" w:rsidP="00FB1726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В рамках данной программы лицензирования не предоставляется возможность приобретения полной версии операционной системы </w:t>
      </w:r>
      <w:proofErr w:type="spellStart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Windows</w:t>
      </w:r>
      <w:proofErr w:type="spellEnd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(доступна только </w:t>
      </w:r>
      <w:proofErr w:type="spellStart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Upgrade</w:t>
      </w:r>
      <w:proofErr w:type="spellEnd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-версия </w:t>
      </w:r>
      <w:proofErr w:type="spellStart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Windows</w:t>
      </w:r>
      <w:proofErr w:type="spellEnd"/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>, для использования которой необходимо наличие базовой лицензии).</w:t>
      </w:r>
    </w:p>
    <w:p w:rsidR="00912CE5" w:rsidRPr="00FB1726" w:rsidRDefault="00912CE5" w:rsidP="00FB1726">
      <w:pPr>
        <w:pStyle w:val="a3"/>
        <w:numPr>
          <w:ilvl w:val="0"/>
          <w:numId w:val="1"/>
        </w:numPr>
        <w:spacing w:before="120" w:beforeAutospacing="0" w:after="0" w:afterAutospacing="0" w:line="380" w:lineRule="exact"/>
        <w:ind w:left="432" w:hanging="432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В рамках программы </w:t>
      </w:r>
      <w:r w:rsidRPr="00FB1726">
        <w:rPr>
          <w:rFonts w:ascii="Segoe UI" w:hAnsi="Segoe UI" w:cs="Segoe UI"/>
          <w:color w:val="000000"/>
          <w:sz w:val="20"/>
          <w:szCs w:val="20"/>
        </w:rPr>
        <w:t>School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FB1726">
        <w:rPr>
          <w:rFonts w:ascii="Segoe UI" w:hAnsi="Segoe UI" w:cs="Segoe UI"/>
          <w:color w:val="000000"/>
          <w:sz w:val="20"/>
          <w:szCs w:val="20"/>
        </w:rPr>
        <w:t>Enrollment</w:t>
      </w:r>
      <w:r w:rsidRPr="00FB1726">
        <w:rPr>
          <w:rFonts w:ascii="Segoe UI" w:hAnsi="Segoe UI" w:cs="Segoe UI"/>
          <w:color w:val="000000"/>
          <w:sz w:val="20"/>
          <w:szCs w:val="20"/>
          <w:lang w:val="ru-RU"/>
        </w:rPr>
        <w:t xml:space="preserve"> предоставляются право использования ПО, лицензируемого в рамках Соглашения, на домашних компьютерах сотрудников образовательных учреждений в количестве, не превышающем количество ПК, включенных в Соглашение.</w:t>
      </w:r>
    </w:p>
    <w:p w:rsidR="00390BC2" w:rsidRDefault="00390BC2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912CE5" w:rsidRDefault="00912CE5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912CE5" w:rsidRDefault="00912CE5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912CE5" w:rsidRDefault="00912CE5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FB1726" w:rsidRDefault="00FB1726" w:rsidP="00B26714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FB1726" w:rsidRDefault="00FB1726" w:rsidP="00B26714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FB1726" w:rsidRDefault="00FB1726" w:rsidP="00B26714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B26714" w:rsidRPr="00C6413E" w:rsidRDefault="00B26714" w:rsidP="00B26714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  <w:r w:rsidRPr="00C6413E">
        <w:rPr>
          <w:rFonts w:ascii="Segoe UI" w:hAnsi="Segoe UI" w:cs="Segoe UI"/>
          <w:b/>
          <w:color w:val="000000"/>
          <w:lang w:val="ru-RU"/>
        </w:rPr>
        <w:lastRenderedPageBreak/>
        <w:t>Состав лицензируемых программных продуктов</w:t>
      </w:r>
    </w:p>
    <w:p w:rsidR="00B26714" w:rsidRPr="00CC00E8" w:rsidRDefault="00B26714" w:rsidP="00B26714">
      <w:pPr>
        <w:pStyle w:val="a3"/>
        <w:spacing w:before="120" w:beforeAutospacing="0" w:after="120" w:afterAutospacing="0" w:line="38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 xml:space="preserve">ПО может быть поставлено в виде базового пакета и набора дополнительных продуктов. </w:t>
      </w:r>
    </w:p>
    <w:p w:rsidR="00B26714" w:rsidRDefault="00B26714" w:rsidP="00B26714">
      <w:pPr>
        <w:pStyle w:val="a3"/>
        <w:numPr>
          <w:ilvl w:val="0"/>
          <w:numId w:val="4"/>
        </w:numPr>
        <w:spacing w:before="120" w:beforeAutospacing="0" w:after="120" w:afterAutospacing="0" w:line="38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Базовый пакет является неделимым набором продуктов для обеспечения рабочего места в образовательном учреждении необходимым ПО. Состав базового пакета:</w:t>
      </w:r>
    </w:p>
    <w:tbl>
      <w:tblPr>
        <w:tblW w:w="8262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233"/>
        <w:gridCol w:w="1134"/>
        <w:gridCol w:w="1185"/>
      </w:tblGrid>
      <w:tr w:rsidR="00B26714" w:rsidRPr="00C947D8" w:rsidTr="001F2AE7">
        <w:trPr>
          <w:trHeight w:val="432"/>
        </w:trPr>
        <w:tc>
          <w:tcPr>
            <w:tcW w:w="1710" w:type="dxa"/>
            <w:shd w:val="clear" w:color="auto" w:fill="auto"/>
            <w:vAlign w:val="bottom"/>
            <w:hideMark/>
          </w:tcPr>
          <w:p w:rsidR="00B26714" w:rsidRPr="00F6424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(артикул)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F6424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Item</w:t>
            </w:r>
            <w:proofErr w:type="spellEnd"/>
            <w:r w:rsidRPr="00F64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F64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C00E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аименование в прайс-листе</w:t>
            </w:r>
            <w:r w:rsidRPr="00F6424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Offering</w:t>
            </w:r>
            <w:proofErr w:type="spellEnd"/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Purchase</w:t>
            </w:r>
            <w:proofErr w:type="spellEnd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Unit</w:t>
            </w:r>
            <w:proofErr w:type="spellEnd"/>
          </w:p>
        </w:tc>
      </w:tr>
      <w:tr w:rsidR="00B26714" w:rsidRPr="00C947D8" w:rsidTr="001F2AE7">
        <w:trPr>
          <w:trHeight w:val="381"/>
        </w:trPr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C28-00002</w:t>
            </w:r>
          </w:p>
        </w:tc>
        <w:tc>
          <w:tcPr>
            <w:tcW w:w="4233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DsktpSchool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000000" w:fill="FFFFFF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</w:tbl>
    <w:p w:rsidR="00B26714" w:rsidRPr="00F64244" w:rsidRDefault="00B26714" w:rsidP="00B26714">
      <w:pPr>
        <w:pStyle w:val="a3"/>
        <w:spacing w:before="120" w:beforeAutospacing="0" w:after="0" w:afterAutospacing="0" w:line="360" w:lineRule="auto"/>
        <w:ind w:left="720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proofErr w:type="spellStart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DsktpSchool</w:t>
      </w:r>
      <w:proofErr w:type="spellEnd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 xml:space="preserve"> ALNG </w:t>
      </w:r>
      <w:proofErr w:type="spellStart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LicSAPk</w:t>
      </w:r>
      <w:proofErr w:type="spellEnd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 xml:space="preserve"> MVL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</w:rPr>
        <w:t>Desktop</w:t>
      </w:r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School</w:t>
      </w:r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) – это набор продуктов для рабочего места, который включает:</w:t>
      </w:r>
    </w:p>
    <w:p w:rsidR="00B26714" w:rsidRPr="00F64244" w:rsidRDefault="00B26714" w:rsidP="00B26714">
      <w:pPr>
        <w:pStyle w:val="a3"/>
        <w:spacing w:before="0" w:beforeAutospacing="0" w:after="0" w:afterAutospacing="0" w:line="360" w:lineRule="auto"/>
        <w:ind w:left="720"/>
        <w:jc w:val="both"/>
        <w:rPr>
          <w:rFonts w:ascii="Segoe UI" w:hAnsi="Segoe UI" w:cs="Segoe UI"/>
          <w:color w:val="000000"/>
          <w:sz w:val="20"/>
          <w:szCs w:val="20"/>
        </w:rPr>
      </w:pPr>
      <w:r w:rsidRPr="00F64244">
        <w:rPr>
          <w:rFonts w:ascii="Segoe UI" w:hAnsi="Segoe UI" w:cs="Segoe UI"/>
          <w:color w:val="000000"/>
          <w:sz w:val="20"/>
          <w:szCs w:val="20"/>
        </w:rPr>
        <w:t>•</w:t>
      </w:r>
      <w:r w:rsidRPr="00F64244">
        <w:rPr>
          <w:rFonts w:ascii="Segoe UI" w:hAnsi="Segoe UI" w:cs="Segoe UI"/>
          <w:color w:val="000000"/>
          <w:sz w:val="20"/>
          <w:szCs w:val="20"/>
        </w:rPr>
        <w:tab/>
        <w:t>Windows Education Upgrade,</w:t>
      </w:r>
    </w:p>
    <w:p w:rsidR="00B26714" w:rsidRPr="00F64244" w:rsidRDefault="00B26714" w:rsidP="00B26714">
      <w:pPr>
        <w:pStyle w:val="a3"/>
        <w:spacing w:before="0" w:beforeAutospacing="0" w:after="0" w:afterAutospacing="0" w:line="360" w:lineRule="auto"/>
        <w:ind w:left="720"/>
        <w:jc w:val="both"/>
        <w:rPr>
          <w:rFonts w:ascii="Segoe UI" w:hAnsi="Segoe UI" w:cs="Segoe UI"/>
          <w:color w:val="000000"/>
          <w:sz w:val="20"/>
          <w:szCs w:val="20"/>
        </w:rPr>
      </w:pPr>
      <w:r w:rsidRPr="00F64244">
        <w:rPr>
          <w:rFonts w:ascii="Segoe UI" w:hAnsi="Segoe UI" w:cs="Segoe UI"/>
          <w:color w:val="000000"/>
          <w:sz w:val="20"/>
          <w:szCs w:val="20"/>
        </w:rPr>
        <w:t>•</w:t>
      </w:r>
      <w:r w:rsidRPr="00F64244">
        <w:rPr>
          <w:rFonts w:ascii="Segoe UI" w:hAnsi="Segoe UI" w:cs="Segoe UI"/>
          <w:color w:val="000000"/>
          <w:sz w:val="20"/>
          <w:szCs w:val="20"/>
        </w:rPr>
        <w:tab/>
        <w:t>Microsoft Office Professional Plus and Microsoft Office for Mac,</w:t>
      </w:r>
    </w:p>
    <w:p w:rsidR="00B26714" w:rsidRDefault="00B26714" w:rsidP="00B26714">
      <w:pPr>
        <w:pStyle w:val="a3"/>
        <w:spacing w:before="0" w:beforeAutospacing="0" w:after="0" w:afterAutospacing="0" w:line="360" w:lineRule="auto"/>
        <w:ind w:left="720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•</w:t>
      </w:r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ab/>
        <w:t xml:space="preserve">Microsoft </w:t>
      </w:r>
      <w:proofErr w:type="spellStart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Core</w:t>
      </w:r>
      <w:proofErr w:type="spellEnd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 xml:space="preserve"> CAL </w:t>
      </w:r>
      <w:proofErr w:type="spellStart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Suite</w:t>
      </w:r>
      <w:proofErr w:type="spellEnd"/>
      <w:r w:rsidRPr="00F64244">
        <w:rPr>
          <w:rFonts w:ascii="Segoe UI" w:hAnsi="Segoe UI" w:cs="Segoe UI"/>
          <w:color w:val="000000"/>
          <w:sz w:val="20"/>
          <w:szCs w:val="20"/>
          <w:lang w:val="ru-RU"/>
        </w:rPr>
        <w:t>*.</w:t>
      </w:r>
    </w:p>
    <w:p w:rsidR="00B26714" w:rsidRPr="00CC00E8" w:rsidRDefault="00B26714" w:rsidP="00B26714">
      <w:pPr>
        <w:spacing w:after="40" w:line="380" w:lineRule="exact"/>
        <w:ind w:left="72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*Microsoft </w:t>
      </w:r>
      <w:proofErr w:type="spellStart"/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Core</w:t>
      </w:r>
      <w:proofErr w:type="spellEnd"/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 CAL </w:t>
      </w:r>
      <w:proofErr w:type="spellStart"/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Suite</w:t>
      </w:r>
      <w:proofErr w:type="spellEnd"/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 предоставляет право доступа к базовым функциям следующих серверных продуктов: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Exchange Server Standard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,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Exchange Server Enterprise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,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SharePoint Server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,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Skype 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для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бизнеса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 Server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,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>
        <w:rPr>
          <w:rFonts w:ascii="Segoe UI" w:eastAsia="MS Mincho" w:hAnsi="Segoe UI" w:cs="Segoe UI"/>
          <w:i/>
          <w:sz w:val="20"/>
          <w:szCs w:val="20"/>
          <w:lang w:eastAsia="ja-JP"/>
        </w:rPr>
        <w:t>Windows MultiPoint Server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 xml:space="preserve"> Premium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,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Windows Server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Standard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,</w:t>
      </w:r>
    </w:p>
    <w:p w:rsidR="00B26714" w:rsidRPr="00CC00E8" w:rsidRDefault="00B26714" w:rsidP="00B26714">
      <w:pPr>
        <w:pStyle w:val="a5"/>
        <w:numPr>
          <w:ilvl w:val="0"/>
          <w:numId w:val="5"/>
        </w:numPr>
        <w:spacing w:after="40" w:line="380" w:lineRule="exact"/>
        <w:ind w:left="1440"/>
        <w:rPr>
          <w:rFonts w:ascii="Segoe UI" w:eastAsia="MS Mincho" w:hAnsi="Segoe UI" w:cs="Segoe UI"/>
          <w:i/>
          <w:sz w:val="20"/>
          <w:szCs w:val="20"/>
          <w:lang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Windows Server Data Center</w:t>
      </w:r>
    </w:p>
    <w:p w:rsidR="00B26714" w:rsidRDefault="00B26714" w:rsidP="00B26714">
      <w:pPr>
        <w:pStyle w:val="a3"/>
        <w:spacing w:before="120" w:beforeAutospacing="0" w:after="0" w:line="380" w:lineRule="exact"/>
        <w:jc w:val="both"/>
        <w:rPr>
          <w:rFonts w:ascii="Segoe UI" w:eastAsia="MS Mincho" w:hAnsi="Segoe UI" w:cs="Segoe UI"/>
          <w:i/>
          <w:sz w:val="20"/>
          <w:szCs w:val="20"/>
          <w:lang w:val="ru-RU" w:eastAsia="ja-JP"/>
        </w:rPr>
      </w:pP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также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включает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права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управления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val="ru-RU" w:eastAsia="ja-JP"/>
        </w:rPr>
        <w:t>продуктом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System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Center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Configuration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 </w:t>
      </w:r>
      <w:r w:rsidRPr="00CC00E8">
        <w:rPr>
          <w:rFonts w:ascii="Segoe UI" w:eastAsia="MS Mincho" w:hAnsi="Segoe UI" w:cs="Segoe UI"/>
          <w:i/>
          <w:sz w:val="20"/>
          <w:szCs w:val="20"/>
          <w:lang w:eastAsia="ja-JP"/>
        </w:rPr>
        <w:t>Manager</w:t>
      </w:r>
      <w:r w:rsidRPr="00B26714">
        <w:rPr>
          <w:rFonts w:ascii="Segoe UI" w:eastAsia="MS Mincho" w:hAnsi="Segoe UI" w:cs="Segoe UI"/>
          <w:i/>
          <w:sz w:val="20"/>
          <w:szCs w:val="20"/>
          <w:lang w:val="ru-RU" w:eastAsia="ja-JP"/>
        </w:rPr>
        <w:t xml:space="preserve">. </w:t>
      </w:r>
    </w:p>
    <w:p w:rsidR="00B26714" w:rsidRPr="00CC00E8" w:rsidRDefault="00B26714" w:rsidP="00B26714">
      <w:pPr>
        <w:pStyle w:val="a3"/>
        <w:numPr>
          <w:ilvl w:val="0"/>
          <w:numId w:val="4"/>
        </w:numPr>
        <w:spacing w:before="120" w:beforeAutospacing="0" w:after="0" w:line="38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>Список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 xml:space="preserve"> дополнительного ПО 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включает следующие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программн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ые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 xml:space="preserve"> продукт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ы: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</w:p>
    <w:tbl>
      <w:tblPr>
        <w:tblW w:w="8262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4233"/>
        <w:gridCol w:w="1134"/>
        <w:gridCol w:w="1185"/>
      </w:tblGrid>
      <w:tr w:rsidR="00B26714" w:rsidRPr="00C947D8" w:rsidTr="001F2AE7">
        <w:trPr>
          <w:trHeight w:val="840"/>
        </w:trPr>
        <w:tc>
          <w:tcPr>
            <w:tcW w:w="1710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Part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Number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(артикул)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Item</w:t>
            </w:r>
            <w:proofErr w:type="spellEnd"/>
            <w:r w:rsidRPr="00F64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Name</w:t>
            </w:r>
            <w:proofErr w:type="spellEnd"/>
            <w:r w:rsidRPr="00F6424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CC00E8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аименование в прайс-листе</w:t>
            </w:r>
            <w:r w:rsidRPr="00F64244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Offering</w:t>
            </w:r>
            <w:proofErr w:type="spellEnd"/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Purchase</w:t>
            </w:r>
            <w:proofErr w:type="spellEnd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Unit</w:t>
            </w:r>
            <w:proofErr w:type="spellEnd"/>
          </w:p>
        </w:tc>
      </w:tr>
      <w:tr w:rsidR="00B26714" w:rsidRPr="00C947D8" w:rsidTr="001F2AE7">
        <w:trPr>
          <w:trHeight w:val="275"/>
        </w:trPr>
        <w:tc>
          <w:tcPr>
            <w:tcW w:w="1710" w:type="dxa"/>
            <w:shd w:val="clear" w:color="000000" w:fill="FFFFFF"/>
            <w:vAlign w:val="bottom"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D47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V7J-00430</w:t>
            </w:r>
            <w:r w:rsidRPr="00D47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4233" w:type="dxa"/>
            <w:shd w:val="clear" w:color="auto" w:fill="auto"/>
            <w:vAlign w:val="bottom"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47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WinMultiPointSvrPrem</w:t>
            </w:r>
            <w:proofErr w:type="spellEnd"/>
            <w:r w:rsidRPr="00D47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D47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D475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552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9EM-00562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WinSvrSTDCore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73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C28-00030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DsktpSchool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SASU MVL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wEntCAL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552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9EN-00494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SysCtrStdCore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552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9EA-00039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WinSvrDCCore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552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9EP-00037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SysCtrDatactrCore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301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359-00765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SQLCAL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DvcCAL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88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228-04437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SQLSvrStd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552"/>
        </w:trPr>
        <w:tc>
          <w:tcPr>
            <w:tcW w:w="1710" w:type="dxa"/>
            <w:shd w:val="clear" w:color="000000" w:fill="FFFFFF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lastRenderedPageBreak/>
              <w:t>7NQ-00302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SQLSvrStdCore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2Lic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CoreLic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61"/>
        </w:trPr>
        <w:tc>
          <w:tcPr>
            <w:tcW w:w="1710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312-02177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ExchgSvrStd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55"/>
        </w:trPr>
        <w:tc>
          <w:tcPr>
            <w:tcW w:w="1710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H04-00232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SharePointSvr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552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6VC-01251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WinRmtDsktpSrvcsCAL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DvcCAL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93"/>
        </w:trPr>
        <w:tc>
          <w:tcPr>
            <w:tcW w:w="1710" w:type="dxa"/>
            <w:shd w:val="clear" w:color="000000" w:fill="FFFFFF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54R-00098</w:t>
            </w:r>
          </w:p>
        </w:tc>
        <w:tc>
          <w:tcPr>
            <w:tcW w:w="4233" w:type="dxa"/>
            <w:shd w:val="clear" w:color="000000" w:fill="FFFFFF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MSImgnAcdmy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SubsVL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MVL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Srvcs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B26714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Month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88"/>
        </w:trPr>
        <w:tc>
          <w:tcPr>
            <w:tcW w:w="1710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D87-01057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VisioPro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ALNG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LicSAPk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MVL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Faculty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 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 xml:space="preserve">(s) </w:t>
            </w:r>
          </w:p>
        </w:tc>
      </w:tr>
      <w:tr w:rsidR="00B26714" w:rsidRPr="00C947D8" w:rsidTr="001F2AE7">
        <w:trPr>
          <w:trHeight w:val="279"/>
        </w:trPr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lang w:eastAsia="ru-RU"/>
              </w:rPr>
              <w:t>W06-00022</w:t>
            </w:r>
          </w:p>
        </w:tc>
        <w:tc>
          <w:tcPr>
            <w:tcW w:w="4233" w:type="dxa"/>
            <w:shd w:val="clear" w:color="auto" w:fill="auto"/>
            <w:vAlign w:val="bottom"/>
            <w:hideMark/>
          </w:tcPr>
          <w:p w:rsidR="00B26714" w:rsidRPr="00B26714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B26714">
              <w:rPr>
                <w:rFonts w:ascii="Calibri" w:eastAsia="Times New Roman" w:hAnsi="Calibri" w:cs="Calibri"/>
                <w:color w:val="000000"/>
                <w:lang w:val="en-US" w:eastAsia="ru-RU"/>
              </w:rPr>
              <w:t>CoreCAL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ALNG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lang w:val="en-US" w:eastAsia="ru-RU"/>
              </w:rPr>
              <w:t>LicSAPk</w:t>
            </w:r>
            <w:proofErr w:type="spellEnd"/>
            <w:r w:rsidRPr="00B26714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MVL </w:t>
            </w:r>
            <w:proofErr w:type="spellStart"/>
            <w:r w:rsidRPr="00B26714">
              <w:rPr>
                <w:rFonts w:ascii="Calibri" w:eastAsia="Times New Roman" w:hAnsi="Calibri" w:cs="Calibri"/>
                <w:color w:val="000000"/>
                <w:lang w:val="en-US" w:eastAsia="ru-RU"/>
              </w:rPr>
              <w:t>DvcCAL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C947D8">
              <w:rPr>
                <w:rFonts w:ascii="Calibri" w:eastAsia="Times New Roman" w:hAnsi="Calibri" w:cs="Calibri"/>
                <w:color w:val="000000"/>
                <w:lang w:eastAsia="ru-RU"/>
              </w:rPr>
              <w:t>Student</w:t>
            </w:r>
            <w:proofErr w:type="spellEnd"/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B26714" w:rsidRPr="00C947D8" w:rsidRDefault="00B26714" w:rsidP="001F2A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947D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proofErr w:type="spellStart"/>
            <w:r w:rsidRPr="00C947D8">
              <w:rPr>
                <w:rFonts w:ascii="Calibri" w:eastAsia="Times New Roman" w:hAnsi="Calibri" w:cs="Calibri"/>
                <w:color w:val="000000"/>
                <w:lang w:eastAsia="ru-RU"/>
              </w:rPr>
              <w:t>Year</w:t>
            </w:r>
            <w:proofErr w:type="spellEnd"/>
            <w:r w:rsidRPr="00C947D8">
              <w:rPr>
                <w:rFonts w:ascii="Calibri" w:eastAsia="Times New Roman" w:hAnsi="Calibri" w:cs="Calibri"/>
                <w:color w:val="000000"/>
                <w:lang w:eastAsia="ru-RU"/>
              </w:rPr>
              <w:t>(s)</w:t>
            </w:r>
          </w:p>
        </w:tc>
      </w:tr>
    </w:tbl>
    <w:p w:rsidR="00B26714" w:rsidRPr="00B26714" w:rsidRDefault="00B26714" w:rsidP="00B26714">
      <w:pPr>
        <w:pStyle w:val="a3"/>
        <w:spacing w:before="120" w:beforeAutospacing="0" w:after="0" w:afterAutospacing="0" w:line="380" w:lineRule="exact"/>
        <w:ind w:left="720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Если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в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дополнение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к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базовому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пакету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заказывается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позиция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D47522">
        <w:rPr>
          <w:rFonts w:ascii="Segoe UI" w:hAnsi="Segoe UI" w:cs="Segoe UI"/>
          <w:color w:val="000000"/>
          <w:sz w:val="20"/>
          <w:szCs w:val="20"/>
        </w:rPr>
        <w:t>C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28-00030, </w:t>
      </w:r>
      <w:proofErr w:type="spellStart"/>
      <w:r w:rsidRPr="00D47522">
        <w:rPr>
          <w:rFonts w:ascii="Segoe UI" w:hAnsi="Segoe UI" w:cs="Segoe UI"/>
          <w:color w:val="000000"/>
          <w:sz w:val="20"/>
          <w:szCs w:val="20"/>
        </w:rPr>
        <w:t>DsktpSchool</w:t>
      </w:r>
      <w:proofErr w:type="spellEnd"/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D47522">
        <w:rPr>
          <w:rFonts w:ascii="Segoe UI" w:hAnsi="Segoe UI" w:cs="Segoe UI"/>
          <w:color w:val="000000"/>
          <w:sz w:val="20"/>
          <w:szCs w:val="20"/>
        </w:rPr>
        <w:t>ALNG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D47522">
        <w:rPr>
          <w:rFonts w:ascii="Segoe UI" w:hAnsi="Segoe UI" w:cs="Segoe UI"/>
          <w:color w:val="000000"/>
          <w:sz w:val="20"/>
          <w:szCs w:val="20"/>
        </w:rPr>
        <w:t>SASU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D47522">
        <w:rPr>
          <w:rFonts w:ascii="Segoe UI" w:hAnsi="Segoe UI" w:cs="Segoe UI"/>
          <w:color w:val="000000"/>
          <w:sz w:val="20"/>
          <w:szCs w:val="20"/>
        </w:rPr>
        <w:t>MVL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proofErr w:type="spellStart"/>
      <w:proofErr w:type="gramStart"/>
      <w:r w:rsidRPr="00D47522">
        <w:rPr>
          <w:rFonts w:ascii="Segoe UI" w:hAnsi="Segoe UI" w:cs="Segoe UI"/>
          <w:color w:val="000000"/>
          <w:sz w:val="20"/>
          <w:szCs w:val="20"/>
        </w:rPr>
        <w:t>wEntCAL</w:t>
      </w:r>
      <w:proofErr w:type="spellEnd"/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, 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заказчик</w:t>
      </w:r>
      <w:proofErr w:type="gramEnd"/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сможет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  <w:lang w:val="ru-RU"/>
        </w:rPr>
        <w:t>использовать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</w:rPr>
        <w:t>Desktop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</w:rPr>
        <w:t>School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</w:rPr>
        <w:t>c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</w:rPr>
        <w:t>E</w:t>
      </w:r>
      <w:r>
        <w:rPr>
          <w:rFonts w:ascii="Segoe UI" w:hAnsi="Segoe UI" w:cs="Segoe UI"/>
          <w:color w:val="000000"/>
          <w:sz w:val="20"/>
          <w:szCs w:val="20"/>
        </w:rPr>
        <w:t>nterprise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color w:val="000000"/>
          <w:sz w:val="20"/>
          <w:szCs w:val="20"/>
        </w:rPr>
        <w:t>CAL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 xml:space="preserve"> (</w:t>
      </w:r>
      <w:r>
        <w:rPr>
          <w:rFonts w:ascii="Segoe UI" w:hAnsi="Segoe UI" w:cs="Segoe UI"/>
          <w:color w:val="000000"/>
          <w:sz w:val="20"/>
          <w:szCs w:val="20"/>
        </w:rPr>
        <w:t>ECAL</w:t>
      </w:r>
      <w:r w:rsidRPr="00B26714">
        <w:rPr>
          <w:rFonts w:ascii="Segoe UI" w:hAnsi="Segoe UI" w:cs="Segoe UI"/>
          <w:color w:val="000000"/>
          <w:sz w:val="20"/>
          <w:szCs w:val="20"/>
          <w:lang w:val="ru-RU"/>
        </w:rPr>
        <w:t>)**.</w:t>
      </w:r>
    </w:p>
    <w:p w:rsidR="00B26714" w:rsidRPr="00CC00E8" w:rsidRDefault="00B26714" w:rsidP="00B26714">
      <w:pPr>
        <w:pStyle w:val="a3"/>
        <w:spacing w:before="0" w:beforeAutospacing="0" w:after="0" w:afterAutospacing="0" w:line="380" w:lineRule="exact"/>
        <w:ind w:left="720"/>
        <w:jc w:val="both"/>
        <w:rPr>
          <w:rFonts w:ascii="Segoe UI" w:hAnsi="Segoe UI" w:cs="Segoe UI"/>
          <w:i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i/>
          <w:color w:val="000000"/>
          <w:sz w:val="20"/>
          <w:szCs w:val="20"/>
          <w:lang w:val="ru-RU"/>
        </w:rPr>
        <w:t>**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Enterprise</w:t>
      </w: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CAL</w:t>
      </w: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Suite</w:t>
      </w: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 включает следующие лицензии: 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  <w:lang w:val="ru-RU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Все компоненты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Core</w:t>
      </w: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CAL</w:t>
      </w: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Suite</w:t>
      </w:r>
      <w:r w:rsidRPr="00CC00E8">
        <w:rPr>
          <w:rFonts w:ascii="Segoe UI" w:hAnsi="Segoe UI" w:cs="Segoe UI"/>
          <w:i/>
          <w:color w:val="000000"/>
          <w:sz w:val="20"/>
          <w:szCs w:val="20"/>
          <w:lang w:val="ru-RU"/>
        </w:rPr>
        <w:t xml:space="preserve"> (перечисленные выше)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</w:rPr>
        <w:t>Exchange Server Enterprise CAL with Services</w:t>
      </w:r>
      <w:r>
        <w:rPr>
          <w:rFonts w:ascii="Segoe UI" w:hAnsi="Segoe UI" w:cs="Segoe UI"/>
          <w:i/>
          <w:color w:val="000000"/>
          <w:sz w:val="20"/>
          <w:szCs w:val="20"/>
        </w:rPr>
        <w:t xml:space="preserve"> (</w:t>
      </w:r>
      <w:r>
        <w:rPr>
          <w:rFonts w:ascii="Segoe UI" w:hAnsi="Segoe UI" w:cs="Segoe UI"/>
          <w:i/>
          <w:color w:val="000000"/>
          <w:sz w:val="20"/>
          <w:szCs w:val="20"/>
          <w:lang w:val="ru-RU"/>
        </w:rPr>
        <w:t>включает</w:t>
      </w:r>
      <w:r w:rsidRPr="00D47522">
        <w:rPr>
          <w:rFonts w:ascii="Segoe UI" w:hAnsi="Segoe UI" w:cs="Segoe UI"/>
          <w:i/>
          <w:color w:val="000000"/>
          <w:sz w:val="20"/>
          <w:szCs w:val="20"/>
        </w:rPr>
        <w:t xml:space="preserve">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>Data Loss Prevention and Exchange Online Protection</w:t>
      </w:r>
      <w:r>
        <w:rPr>
          <w:rFonts w:ascii="Segoe UI" w:hAnsi="Segoe UI" w:cs="Segoe UI"/>
          <w:i/>
          <w:color w:val="000000"/>
          <w:sz w:val="20"/>
          <w:szCs w:val="20"/>
        </w:rPr>
        <w:t>)</w:t>
      </w:r>
      <w:r w:rsidRPr="00CC00E8">
        <w:rPr>
          <w:rFonts w:ascii="Segoe UI" w:hAnsi="Segoe UI" w:cs="Segoe UI"/>
          <w:color w:val="000000"/>
          <w:sz w:val="20"/>
          <w:szCs w:val="20"/>
        </w:rPr>
        <w:t xml:space="preserve">   </w:t>
      </w:r>
      <w:r w:rsidRPr="00CC00E8">
        <w:rPr>
          <w:rFonts w:ascii="Segoe UI" w:hAnsi="Segoe UI" w:cs="Segoe UI"/>
          <w:i/>
          <w:color w:val="000000"/>
          <w:sz w:val="20"/>
          <w:szCs w:val="20"/>
        </w:rPr>
        <w:t xml:space="preserve"> 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</w:rPr>
        <w:t xml:space="preserve">Exchange Online with Archiving for Exchange Server 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</w:rPr>
        <w:t xml:space="preserve">SharePoint Server Enterprise CAL 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</w:rPr>
        <w:t xml:space="preserve">Skype for Business Server Enterprise CAL 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</w:rPr>
        <w:t xml:space="preserve">Windows Server Active Directory Rights Management Services CAL </w:t>
      </w:r>
    </w:p>
    <w:p w:rsidR="00B26714" w:rsidRPr="00CC00E8" w:rsidRDefault="00B26714" w:rsidP="00B26714">
      <w:pPr>
        <w:pStyle w:val="a3"/>
        <w:numPr>
          <w:ilvl w:val="0"/>
          <w:numId w:val="7"/>
        </w:numPr>
        <w:spacing w:before="0" w:beforeAutospacing="0" w:after="0" w:afterAutospacing="0" w:line="380" w:lineRule="exact"/>
        <w:ind w:left="144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CC00E8">
        <w:rPr>
          <w:rFonts w:ascii="Segoe UI" w:hAnsi="Segoe UI" w:cs="Segoe UI"/>
          <w:i/>
          <w:color w:val="000000"/>
          <w:sz w:val="20"/>
          <w:szCs w:val="20"/>
        </w:rPr>
        <w:t xml:space="preserve">Advanced Threat Analytics </w:t>
      </w:r>
    </w:p>
    <w:p w:rsidR="00B26714" w:rsidRDefault="00B26714" w:rsidP="00B26714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 xml:space="preserve">Полную информацию о составе </w:t>
      </w:r>
      <w:proofErr w:type="spellStart"/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>Core</w:t>
      </w:r>
      <w:proofErr w:type="spellEnd"/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 xml:space="preserve"> CAL и </w:t>
      </w:r>
      <w:proofErr w:type="spellStart"/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>Enterprise</w:t>
      </w:r>
      <w:proofErr w:type="spellEnd"/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 xml:space="preserve"> CAL можно всегда найти в документе «Условия для продуктов»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 xml:space="preserve">(Product </w:t>
      </w:r>
      <w:proofErr w:type="spellStart"/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>Terms</w:t>
      </w:r>
      <w:proofErr w:type="spellEnd"/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>)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в Приложении А. Этот документа</w:t>
      </w:r>
      <w:r w:rsidRPr="00D27A64">
        <w:rPr>
          <w:rFonts w:ascii="Segoe UI" w:hAnsi="Segoe UI" w:cs="Segoe UI"/>
          <w:color w:val="000000"/>
          <w:sz w:val="20"/>
          <w:szCs w:val="20"/>
          <w:lang w:val="ru-RU"/>
        </w:rPr>
        <w:t xml:space="preserve"> обновляется ежемесячно и доступен для скачивания на сайте Microsoft по адресу: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</w:p>
    <w:p w:rsidR="00B26714" w:rsidRDefault="00836090" w:rsidP="00B26714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hyperlink r:id="rId5" w:history="1">
        <w:r w:rsidR="00B26714" w:rsidRPr="00C660AE">
          <w:rPr>
            <w:rStyle w:val="a6"/>
            <w:rFonts w:ascii="Segoe UI" w:hAnsi="Segoe UI" w:cs="Segoe UI"/>
            <w:sz w:val="20"/>
            <w:szCs w:val="20"/>
            <w:lang w:val="ru-RU"/>
          </w:rPr>
          <w:t>https://www.microsoft.com/en-us/Licensing/product-licensing/products.aspx</w:t>
        </w:r>
      </w:hyperlink>
    </w:p>
    <w:p w:rsidR="00390BC2" w:rsidRDefault="00390BC2" w:rsidP="00390BC2">
      <w:pPr>
        <w:pStyle w:val="a3"/>
        <w:spacing w:before="120" w:beforeAutospacing="0" w:after="0" w:afterAutospacing="0" w:line="380" w:lineRule="exact"/>
        <w:jc w:val="both"/>
        <w:rPr>
          <w:rStyle w:val="a6"/>
          <w:rFonts w:ascii="Segoe UI" w:hAnsi="Segoe UI" w:cs="Segoe UI"/>
          <w:sz w:val="20"/>
          <w:szCs w:val="20"/>
          <w:lang w:val="ru-RU"/>
        </w:rPr>
      </w:pPr>
    </w:p>
    <w:p w:rsidR="00390BC2" w:rsidRDefault="00390BC2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  <w:r w:rsidRPr="00C6413E">
        <w:rPr>
          <w:rFonts w:ascii="Segoe UI" w:hAnsi="Segoe UI" w:cs="Segoe UI"/>
          <w:b/>
          <w:color w:val="000000"/>
          <w:lang w:val="ru-RU"/>
        </w:rPr>
        <w:t>Оформление Соглашений</w:t>
      </w:r>
    </w:p>
    <w:p w:rsidR="00765E8A" w:rsidRDefault="00765E8A" w:rsidP="00390BC2">
      <w:pPr>
        <w:pStyle w:val="a3"/>
        <w:spacing w:before="120" w:beforeAutospacing="0" w:after="0" w:afterAutospacing="0" w:line="380" w:lineRule="exact"/>
        <w:jc w:val="both"/>
        <w:rPr>
          <w:rFonts w:ascii="Segoe UI" w:hAnsi="Segoe UI" w:cs="Segoe UI"/>
          <w:b/>
          <w:color w:val="000000"/>
          <w:lang w:val="ru-RU"/>
        </w:rPr>
      </w:pPr>
    </w:p>
    <w:p w:rsidR="008E505B" w:rsidRDefault="008E505B" w:rsidP="008E505B">
      <w:pPr>
        <w:pStyle w:val="a3"/>
        <w:numPr>
          <w:ilvl w:val="0"/>
          <w:numId w:val="8"/>
        </w:numPr>
        <w:spacing w:before="120" w:beforeAutospacing="0" w:after="0" w:afterAutospacing="0" w:line="36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Соглашения по программе «Первая помощь» оформляются так же, как стандартные соглашения </w:t>
      </w:r>
      <w:r>
        <w:rPr>
          <w:rFonts w:ascii="Segoe UI" w:hAnsi="Segoe UI" w:cs="Segoe UI"/>
          <w:color w:val="000000"/>
          <w:sz w:val="20"/>
          <w:szCs w:val="20"/>
        </w:rPr>
        <w:t>School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Enrollment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, за исключением того, что создание </w:t>
      </w:r>
      <w:r>
        <w:rPr>
          <w:rFonts w:ascii="Segoe UI" w:hAnsi="Segoe UI" w:cs="Segoe UI"/>
          <w:color w:val="000000"/>
          <w:sz w:val="20"/>
          <w:szCs w:val="20"/>
        </w:rPr>
        <w:t>Master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Agreement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не требуется.  Для всех соглашений по программе «Первая помощь» используется один номер </w:t>
      </w:r>
      <w:r>
        <w:rPr>
          <w:rFonts w:ascii="Segoe UI" w:hAnsi="Segoe UI" w:cs="Segoe UI"/>
          <w:b/>
          <w:color w:val="000000"/>
          <w:sz w:val="20"/>
          <w:szCs w:val="20"/>
        </w:rPr>
        <w:t>Master</w:t>
      </w:r>
      <w:r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b/>
          <w:color w:val="000000"/>
          <w:sz w:val="20"/>
          <w:szCs w:val="20"/>
        </w:rPr>
        <w:t>Agreement</w:t>
      </w:r>
      <w:r>
        <w:rPr>
          <w:rFonts w:ascii="Segoe UI" w:hAnsi="Segoe UI" w:cs="Segoe UI"/>
          <w:b/>
          <w:color w:val="000000"/>
          <w:sz w:val="20"/>
          <w:szCs w:val="20"/>
          <w:lang w:val="ru-RU"/>
        </w:rPr>
        <w:t xml:space="preserve"> – </w:t>
      </w:r>
      <w:bookmarkStart w:id="1" w:name="_Hlk526260985"/>
      <w:r>
        <w:rPr>
          <w:rFonts w:ascii="Arial" w:hAnsi="Arial" w:cs="Arial"/>
          <w:b/>
          <w:color w:val="000000"/>
          <w:sz w:val="20"/>
          <w:szCs w:val="20"/>
          <w:lang w:val="ru-RU"/>
        </w:rPr>
        <w:t>6596327</w:t>
      </w:r>
      <w:bookmarkEnd w:id="1"/>
      <w:r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Это тот же номер, который использовался для соглашений 2019 года. Этот номер вносится в поле «Номер соглашения» (</w:t>
      </w:r>
      <w:r>
        <w:rPr>
          <w:rFonts w:ascii="Segoe UI" w:hAnsi="Segoe UI" w:cs="Segoe UI"/>
          <w:b/>
          <w:color w:val="000000"/>
          <w:sz w:val="20"/>
          <w:szCs w:val="20"/>
          <w:lang w:val="ru-RU"/>
        </w:rPr>
        <w:t>НЕ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номер MBA/MBSA, так как это поле для </w:t>
      </w:r>
      <w:r>
        <w:rPr>
          <w:rFonts w:ascii="Segoe UI" w:hAnsi="Segoe UI" w:cs="Segoe UI"/>
          <w:color w:val="000000"/>
          <w:sz w:val="20"/>
          <w:szCs w:val="20"/>
        </w:rPr>
        <w:t>CASA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 не применяется).</w:t>
      </w:r>
    </w:p>
    <w:p w:rsidR="00765E8A" w:rsidRDefault="00765E8A" w:rsidP="00765E8A">
      <w:pPr>
        <w:pStyle w:val="a3"/>
        <w:numPr>
          <w:ilvl w:val="0"/>
          <w:numId w:val="8"/>
        </w:numPr>
        <w:spacing w:before="120" w:beforeAutospacing="0" w:after="0" w:afterAutospacing="0" w:line="360" w:lineRule="exact"/>
        <w:ind w:hanging="357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>На текущий момент (</w:t>
      </w:r>
      <w:r w:rsidR="008E505B">
        <w:rPr>
          <w:rFonts w:ascii="Segoe UI" w:hAnsi="Segoe UI" w:cs="Segoe UI"/>
          <w:color w:val="000000"/>
          <w:sz w:val="20"/>
          <w:szCs w:val="20"/>
          <w:lang w:val="ru-RU"/>
        </w:rPr>
        <w:t>сентябрь 2019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) актуальными являются документы от ноября 2015 года. Необходимый набор документов для регистрации: </w:t>
      </w:r>
    </w:p>
    <w:p w:rsidR="00765E8A" w:rsidRDefault="00765E8A" w:rsidP="00765E8A">
      <w:pPr>
        <w:pStyle w:val="a3"/>
        <w:numPr>
          <w:ilvl w:val="1"/>
          <w:numId w:val="8"/>
        </w:numPr>
        <w:spacing w:before="120" w:beforeAutospacing="0" w:after="0" w:afterAutospacing="0" w:line="360" w:lineRule="exact"/>
        <w:ind w:hanging="357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«Соглашение о регистрации на подписку </w:t>
      </w:r>
      <w:r>
        <w:rPr>
          <w:rFonts w:ascii="Segoe UI" w:hAnsi="Segoe UI" w:cs="Segoe UI"/>
          <w:color w:val="000000"/>
          <w:sz w:val="20"/>
          <w:szCs w:val="20"/>
        </w:rPr>
        <w:t>School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», код документа </w:t>
      </w:r>
      <w:r>
        <w:rPr>
          <w:rFonts w:ascii="Segoe UI" w:hAnsi="Segoe UI" w:cs="Segoe UI"/>
          <w:color w:val="000000"/>
          <w:sz w:val="20"/>
          <w:szCs w:val="20"/>
        </w:rPr>
        <w:t>X</w:t>
      </w:r>
      <w:r w:rsidRPr="00925FF5">
        <w:rPr>
          <w:rFonts w:ascii="Segoe UI" w:hAnsi="Segoe UI" w:cs="Segoe UI"/>
          <w:color w:val="000000"/>
          <w:sz w:val="20"/>
          <w:szCs w:val="20"/>
          <w:lang w:val="ru-RU"/>
        </w:rPr>
        <w:t>20-11469</w:t>
      </w:r>
    </w:p>
    <w:p w:rsidR="00765E8A" w:rsidRDefault="00765E8A" w:rsidP="00765E8A">
      <w:pPr>
        <w:pStyle w:val="a3"/>
        <w:numPr>
          <w:ilvl w:val="1"/>
          <w:numId w:val="8"/>
        </w:numPr>
        <w:spacing w:before="120" w:beforeAutospacing="0" w:after="0" w:afterAutospacing="0" w:line="360" w:lineRule="exact"/>
        <w:ind w:hanging="357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>«Форма для подписей по программе» (без макросов)</w:t>
      </w:r>
    </w:p>
    <w:p w:rsidR="00765E8A" w:rsidRPr="00765E8A" w:rsidRDefault="00765E8A" w:rsidP="00765E8A">
      <w:pPr>
        <w:pStyle w:val="a3"/>
        <w:spacing w:before="120" w:beforeAutospacing="0" w:after="0" w:afterAutospacing="0" w:line="360" w:lineRule="exact"/>
        <w:ind w:left="720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</w:p>
    <w:p w:rsidR="00765E8A" w:rsidRDefault="00765E8A" w:rsidP="00765E8A">
      <w:pPr>
        <w:pStyle w:val="a3"/>
        <w:numPr>
          <w:ilvl w:val="0"/>
          <w:numId w:val="8"/>
        </w:numPr>
        <w:spacing w:before="120" w:beforeAutospacing="0" w:after="0" w:afterAutospacing="0" w:line="360" w:lineRule="auto"/>
        <w:ind w:hanging="357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В форме для подписей нужно указать только «Соглашение о регистрации </w:t>
      </w:r>
      <w:r>
        <w:rPr>
          <w:rFonts w:ascii="Segoe UI" w:hAnsi="Segoe UI" w:cs="Segoe UI"/>
          <w:color w:val="000000"/>
          <w:sz w:val="20"/>
          <w:szCs w:val="20"/>
        </w:rPr>
        <w:t>School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». Указывать «Соглашение </w:t>
      </w:r>
      <w:r>
        <w:rPr>
          <w:rFonts w:ascii="Segoe UI" w:hAnsi="Segoe UI" w:cs="Segoe UI"/>
          <w:color w:val="000000"/>
          <w:sz w:val="20"/>
          <w:szCs w:val="20"/>
        </w:rPr>
        <w:t>Campus</w:t>
      </w:r>
      <w:r w:rsidRPr="005643EF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and</w:t>
      </w:r>
      <w:r w:rsidRPr="005643EF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t>School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»</w:t>
      </w:r>
      <w:r w:rsidRPr="005643EF">
        <w:rPr>
          <w:rFonts w:ascii="Segoe UI" w:hAnsi="Segoe UI" w:cs="Segoe UI"/>
          <w:color w:val="000000"/>
          <w:sz w:val="20"/>
          <w:szCs w:val="20"/>
          <w:lang w:val="ru-RU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не нужно, так как оно уже создано (его номер </w:t>
      </w:r>
      <w:r w:rsidRPr="009B318E">
        <w:rPr>
          <w:rFonts w:ascii="Segoe UI" w:hAnsi="Segoe UI" w:cs="Segoe UI"/>
          <w:color w:val="000000"/>
          <w:sz w:val="20"/>
          <w:szCs w:val="20"/>
          <w:lang w:val="ru-RU"/>
        </w:rPr>
        <w:t>6596327</w:t>
      </w:r>
      <w:r>
        <w:rPr>
          <w:rFonts w:ascii="Segoe UI" w:hAnsi="Segoe UI" w:cs="Segoe UI"/>
          <w:color w:val="000000"/>
          <w:sz w:val="20"/>
          <w:szCs w:val="20"/>
          <w:lang w:val="ru-RU"/>
        </w:rPr>
        <w:t>).</w:t>
      </w:r>
    </w:p>
    <w:p w:rsidR="00765E8A" w:rsidRPr="00AE2871" w:rsidRDefault="00765E8A" w:rsidP="00765E8A">
      <w:pPr>
        <w:pStyle w:val="a3"/>
        <w:numPr>
          <w:ilvl w:val="0"/>
          <w:numId w:val="8"/>
        </w:numPr>
        <w:spacing w:before="120" w:beforeAutospacing="0" w:after="0" w:afterAutospacing="0" w:line="360" w:lineRule="auto"/>
        <w:ind w:hanging="357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Продлевать старые соглашения нельзя, можно только создавать новые соглашения. </w:t>
      </w:r>
    </w:p>
    <w:p w:rsidR="00390BC2" w:rsidRDefault="008E505B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В течение периода октябрь-декабрь 2019 года соглашения могут оформляться как на 2019 год, так и на 2020.</w:t>
      </w:r>
    </w:p>
    <w:p w:rsidR="008E505B" w:rsidRDefault="008E505B">
      <w:pPr>
        <w:rPr>
          <w:rFonts w:ascii="Segoe UI" w:hAnsi="Segoe UI" w:cs="Segoe UI"/>
          <w:color w:val="000000"/>
          <w:sz w:val="20"/>
          <w:szCs w:val="20"/>
        </w:rPr>
      </w:pPr>
    </w:p>
    <w:p w:rsidR="008E505B" w:rsidRDefault="008E505B" w:rsidP="008E505B">
      <w:pPr>
        <w:pStyle w:val="a3"/>
        <w:spacing w:before="120" w:beforeAutospacing="0" w:after="0" w:afterAutospacing="0" w:line="360" w:lineRule="exact"/>
        <w:jc w:val="both"/>
        <w:rPr>
          <w:rFonts w:ascii="Segoe UI" w:hAnsi="Segoe UI" w:cs="Segoe UI"/>
          <w:color w:val="000000"/>
          <w:sz w:val="20"/>
          <w:szCs w:val="20"/>
          <w:lang w:val="ru-RU"/>
        </w:rPr>
      </w:pPr>
      <w:r>
        <w:rPr>
          <w:rFonts w:ascii="Segoe UI" w:hAnsi="Segoe UI" w:cs="Segoe UI"/>
          <w:color w:val="000000"/>
          <w:sz w:val="20"/>
          <w:szCs w:val="20"/>
          <w:lang w:val="ru-RU"/>
        </w:rPr>
        <w:t xml:space="preserve">Начало процессинга соглашений на 2020 год  –  1 октября 2019 года. </w:t>
      </w:r>
    </w:p>
    <w:p w:rsidR="008E505B" w:rsidRPr="00390BC2" w:rsidRDefault="008E505B"/>
    <w:sectPr w:rsidR="008E505B" w:rsidRPr="0039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CC2"/>
    <w:multiLevelType w:val="hybridMultilevel"/>
    <w:tmpl w:val="722CA2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6B4449D"/>
    <w:multiLevelType w:val="hybridMultilevel"/>
    <w:tmpl w:val="E760044A"/>
    <w:lvl w:ilvl="0" w:tplc="ED9402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B6D05FE"/>
    <w:multiLevelType w:val="hybridMultilevel"/>
    <w:tmpl w:val="2B12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50F3E"/>
    <w:multiLevelType w:val="hybridMultilevel"/>
    <w:tmpl w:val="E696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D4005"/>
    <w:multiLevelType w:val="hybridMultilevel"/>
    <w:tmpl w:val="75F254F0"/>
    <w:lvl w:ilvl="0" w:tplc="0409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5" w15:restartNumberingAfterBreak="0">
    <w:nsid w:val="6A807117"/>
    <w:multiLevelType w:val="hybridMultilevel"/>
    <w:tmpl w:val="C0B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95162"/>
    <w:multiLevelType w:val="hybridMultilevel"/>
    <w:tmpl w:val="A642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14B64"/>
    <w:multiLevelType w:val="hybridMultilevel"/>
    <w:tmpl w:val="AA4000E0"/>
    <w:lvl w:ilvl="0" w:tplc="ED9402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34"/>
    <w:rsid w:val="0012737B"/>
    <w:rsid w:val="002F3290"/>
    <w:rsid w:val="00390BC2"/>
    <w:rsid w:val="00532693"/>
    <w:rsid w:val="005738CD"/>
    <w:rsid w:val="00765E8A"/>
    <w:rsid w:val="007F00BB"/>
    <w:rsid w:val="00836090"/>
    <w:rsid w:val="00870A34"/>
    <w:rsid w:val="008E505B"/>
    <w:rsid w:val="00912CE5"/>
    <w:rsid w:val="009910B2"/>
    <w:rsid w:val="00B26714"/>
    <w:rsid w:val="00C02126"/>
    <w:rsid w:val="00CA240E"/>
    <w:rsid w:val="00F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7936C"/>
  <w15:chartTrackingRefBased/>
  <w15:docId w15:val="{F89FAFFB-9677-4919-AB1A-F5DC5367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4">
    <w:name w:val="Table Grid"/>
    <w:basedOn w:val="a1"/>
    <w:uiPriority w:val="59"/>
    <w:rsid w:val="00390BC2"/>
    <w:pPr>
      <w:spacing w:after="0" w:line="240" w:lineRule="auto"/>
    </w:pPr>
    <w:rPr>
      <w:rFonts w:eastAsiaTheme="minorEastAsia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0BC2"/>
    <w:pPr>
      <w:spacing w:after="200" w:line="276" w:lineRule="auto"/>
      <w:ind w:left="720"/>
      <w:contextualSpacing/>
    </w:pPr>
    <w:rPr>
      <w:rFonts w:eastAsiaTheme="minorEastAsia"/>
      <w:lang w:val="en-US" w:eastAsia="zh-CN"/>
    </w:rPr>
  </w:style>
  <w:style w:type="character" w:styleId="a6">
    <w:name w:val="Hyperlink"/>
    <w:basedOn w:val="a0"/>
    <w:uiPriority w:val="99"/>
    <w:unhideWhenUsed/>
    <w:rsid w:val="00390BC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26714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B26714"/>
    <w:rPr>
      <w:lang w:val="en-US"/>
    </w:rPr>
  </w:style>
  <w:style w:type="character" w:styleId="a9">
    <w:name w:val="FollowedHyperlink"/>
    <w:basedOn w:val="a0"/>
    <w:uiPriority w:val="99"/>
    <w:semiHidden/>
    <w:unhideWhenUsed/>
    <w:rsid w:val="00B26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crosoft.com/en-us/Licensing/product-licensing/product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Турула Юлия</dc:creator>
  <cp:keywords/>
  <dc:description/>
  <cp:lastModifiedBy>Турула Юлия</cp:lastModifiedBy>
  <cp:revision>4</cp:revision>
  <dcterms:created xsi:type="dcterms:W3CDTF">2019-09-16T11:05:00Z</dcterms:created>
  <dcterms:modified xsi:type="dcterms:W3CDTF">2019-09-16T12:14:00Z</dcterms:modified>
</cp:coreProperties>
</file>