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160" w:line="335.99999999999994" w:lineRule="auto"/>
        <w:rPr/>
      </w:pPr>
      <w:bookmarkStart w:colFirst="0" w:colLast="0" w:name="_oarl6fklvhcc" w:id="0"/>
      <w:bookmarkEnd w:id="0"/>
      <w:r w:rsidDel="00000000" w:rsidR="00000000" w:rsidRPr="00000000">
        <w:rPr>
          <w:rtl w:val="0"/>
        </w:rPr>
        <w:t xml:space="preserve">Информационно-технологическое сопровождение учебного процесса для вузов, колледжей и техникумов -  1С:КП ПРОФ УЗ</w:t>
      </w:r>
    </w:p>
    <w:p w:rsidR="00000000" w:rsidDel="00000000" w:rsidP="00000000" w:rsidRDefault="00000000" w:rsidRPr="00000000" w14:paraId="00000002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Законодательство динамично меняется, адаптируется под потребности сегодняшнего дня, появляются новые технологии. Программы и сервисы 1С идут в ногу со временем и регулярно обновляются и развиваются – именно поэтому так важно, чтобы и в учебном процессе использовались все новые и актуальные материалы и свежие версии программных продуктов.</w:t>
      </w:r>
    </w:p>
    <w:p w:rsidR="00000000" w:rsidDel="00000000" w:rsidP="00000000" w:rsidRDefault="00000000" w:rsidRPr="00000000" w14:paraId="00000003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Для того, чтобы преподаватели могли строить учебный процесс на самых актуальных версиях программных продуктов, были в курсе современных сервисов и технологий и давали востребованные знания студентам, фирма "1С" предлагает учебным заведениям: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Возможность регулярного обновления программных продуктов используемых в учебном процессе (сервис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"1С:Обновление программ"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60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Мощную информационно-технологическую поддержку (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Информационная система и сервисы 1С:ИТС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В целях плодотворного сотрудничества с вузами, колледжами, техникумами, ориентированными на подготовку молодых специалистов в области экономики, управления, ИТ-технологий и др., чья дальнейшая работа будет связана с применением технологий "1С:Предприятия", фирма "1С" предлагает широкие возможности для изучения и использования информационной системы и сервисов 1С:ИТС в учебном процессе.</w:t>
      </w:r>
    </w:p>
    <w:p w:rsidR="00000000" w:rsidDel="00000000" w:rsidP="00000000" w:rsidRDefault="00000000" w:rsidRPr="00000000" w14:paraId="00000007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Информационная система 1С:ИТС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(ИС 1С:ИТС) – это профессиональный специализированный ресурс фирмы "1С", ориентированный как на пользователей, так и на разработчиков, который позволяет освоить теоретические и практические аспекты профессии и научиться правильно работать с программными продуктами "1С", в частности: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0"/>
          <w:szCs w:val="20"/>
          <w:rtl w:val="0"/>
        </w:rPr>
        <w:t xml:space="preserve">Для пользователей: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справочники, пошаговые инструкции с иллюстрациями, методическая литература и электронные версии журналов и книг, консультационные материалы по практике применения законодательства и другие материалы ИС 1С:ИТС помогут разобраться, как выстраивать бухгалтерский, налоговый и кадровый учет, вовремя и без ошибок сдавать отчетность и платить налоги и взносы и др.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60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0"/>
          <w:szCs w:val="20"/>
          <w:rtl w:val="0"/>
        </w:rPr>
        <w:t xml:space="preserve">Для разработчиков: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в ИС 1С:ИТС представлена методическая литература по программным продуктам "1С", электронные версии книг и журналов, методические и консультационные материалы по теории и практике работы и программированию в программных продуктах "1С" и др.</w:t>
      </w:r>
    </w:p>
    <w:p w:rsidR="00000000" w:rsidDel="00000000" w:rsidP="00000000" w:rsidRDefault="00000000" w:rsidRPr="00000000" w14:paraId="0000000A">
      <w:pPr>
        <w:shd w:fill="ffffff" w:val="clear"/>
        <w:spacing w:after="160" w:line="335.99999999999994" w:lineRule="auto"/>
        <w:rPr>
          <w:rFonts w:ascii="Verdana" w:cs="Verdana" w:eastAsia="Verdana" w:hAnsi="Verdana"/>
          <w:b w:val="1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Включенные в ИС 1С:ИТС материалы могут стать мощной опорой и для преподавателей, и для студентов экономических, инженерных, технологических и ИТ-специальностей, осваивающих программные продукты "1С".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0"/>
          <w:szCs w:val="20"/>
          <w:rtl w:val="0"/>
        </w:rPr>
        <w:t xml:space="preserve">Для преподавателей: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материалы ИС 1С:ИТС могут лечь в основу учебных курсов; тестов, контрольных и проверочных работ; заданий для самостоятельной работы.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60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0"/>
          <w:szCs w:val="20"/>
          <w:rtl w:val="0"/>
        </w:rPr>
        <w:t xml:space="preserve">Для студентов: 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материалы ИС 1С:ИТС могут помочь осваивать программные продукты "1С" и выполнять практические задания на занятиях и при самоподготовке; использоваться при написании курсовых и выпускных квалификационных работ по актуальным тематикам с использованием ПП "1С", в том числе, в целях дальнейшего представления указанных работ на Конкурс выпускных квалификационных работ (</w:t>
      </w:r>
      <w:hyperlink r:id="rId6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https://konkurs.1c.ru/diplom/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shd w:fill="ffffff" w:val="clear"/>
        <w:spacing w:after="160" w:line="335.99999999999994" w:lineRule="auto"/>
        <w:rPr>
          <w:rFonts w:ascii="Verdana" w:cs="Verdana" w:eastAsia="Verdana" w:hAnsi="Verdana"/>
          <w:b w:val="1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Фирма "1С" оказывает не только информационную, но и технологическую поддержку своим пользователям, в том числе, учебным заведениям.</w:t>
      </w:r>
    </w:p>
    <w:p w:rsidR="00000000" w:rsidDel="00000000" w:rsidP="00000000" w:rsidRDefault="00000000" w:rsidRPr="00000000" w14:paraId="0000000E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Сервисы 1С:ИТС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– это современные решения, которые позволяют дополнить и расширить возможности изучения типовых конфигураций "1С:Предприятие" в учебном процессе – регулярное и своевременное обновление программных продуктов ("1С:Обновление программ"), автоматическое заполнение реквизитов контрагентов в программах 1С ("1С:Контрагент"), процесс организации электронного документооборота с контрагентами ("1С-ЭДО"), формирование и отправка электронной отчетности ("1С-Отчетность"), проверка надежности и мониторинг деятельности контрагентов ("1СПАРК Риски") и др.</w:t>
      </w:r>
    </w:p>
    <w:p w:rsidR="00000000" w:rsidDel="00000000" w:rsidP="00000000" w:rsidRDefault="00000000" w:rsidRPr="00000000" w14:paraId="0000000F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Актуальный перечень действующих сервисов представлен на portal.1c.ru.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hd w:fill="ffffff" w:val="clear"/>
        <w:spacing w:after="160" w:before="300" w:line="315" w:lineRule="auto"/>
        <w:rPr>
          <w:rFonts w:ascii="Verdana" w:cs="Verdana" w:eastAsia="Verdana" w:hAnsi="Verdana"/>
          <w:color w:val="333333"/>
          <w:sz w:val="36"/>
          <w:szCs w:val="36"/>
        </w:rPr>
      </w:pPr>
      <w:bookmarkStart w:colFirst="0" w:colLast="0" w:name="_pjcr66cuo5zt" w:id="1"/>
      <w:bookmarkEnd w:id="1"/>
      <w:r w:rsidDel="00000000" w:rsidR="00000000" w:rsidRPr="00000000">
        <w:rPr>
          <w:rFonts w:ascii="Verdana" w:cs="Verdana" w:eastAsia="Verdana" w:hAnsi="Verdana"/>
          <w:color w:val="333333"/>
          <w:sz w:val="36"/>
          <w:szCs w:val="36"/>
          <w:rtl w:val="0"/>
        </w:rPr>
        <w:t xml:space="preserve">КОМПЛЕКСНОЕ ИНФОРМАЦИОННО-ТЕХНОЛОГИЧЕСКОЕ СОПРОВОЖДЕНИЕ УЧЕБНОГО ПРОЦЕССА (ИТС)</w:t>
      </w:r>
    </w:p>
    <w:p w:rsidR="00000000" w:rsidDel="00000000" w:rsidP="00000000" w:rsidRDefault="00000000" w:rsidRPr="00000000" w14:paraId="00000011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Информационно-технологическое сопровождение (ИТС) учебных заведений включает в себя предоставление доступа к информационной системе 1С:ИТС и сервисы 1С:ИТС, аналогичные тем, которые получают клиенты 1С:КП ПРОФ (Информационное письмо №27079 от 17.04.2020).</w:t>
      </w:r>
    </w:p>
    <w:p w:rsidR="00000000" w:rsidDel="00000000" w:rsidP="00000000" w:rsidRDefault="00000000" w:rsidRPr="00000000" w14:paraId="00000012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Учебным заведениям в этих целях поставляется современный специализированный лицензионный продукт 1С:КП ПРОФ УЗ (далее – Лицензия ИТС для УЗ), на основании которого колледжи, техникумы и вузы могут: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Использовать материалы Информационной системы 1С:ИТС для разработки учебных курсов для студентов,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Регулярно и своевременно обновлять программные продукты 1С, на которых ведется обучение (сервис "1С:Обновление программ"),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60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Демонстрировать другие сервисы 1С:ИТС (portal.1c.ru )в рамках учебного процесса.</w:t>
      </w:r>
    </w:p>
    <w:p w:rsidR="00000000" w:rsidDel="00000000" w:rsidP="00000000" w:rsidRDefault="00000000" w:rsidRPr="00000000" w14:paraId="00000016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Для  первоначального оформления Лицензии ИТС для УЗ учебному заведению  необходимо обратиться к региональному дистрибьютору или по адресу </w:t>
      </w:r>
      <w:r w:rsidDel="00000000" w:rsidR="00000000" w:rsidRPr="00000000">
        <w:rPr>
          <w:rFonts w:ascii="Verdana" w:cs="Verdana" w:eastAsia="Verdana" w:hAnsi="Verdana"/>
          <w:color w:val="c4161c"/>
          <w:sz w:val="20"/>
          <w:szCs w:val="20"/>
          <w:rtl w:val="0"/>
        </w:rPr>
        <w:t xml:space="preserve">itsvuz@1c.ru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, отправив заявку, форма которой представлена в </w:t>
      </w:r>
      <w:hyperlink r:id="rId7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Приложении 1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Лицензия ИТС для УЗ  передается учебному заведению на безвозмездной основе при соблюдении следующих условий: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Учебное заведение имеет действующий договор о сотрудничестве с фирмой "1С" (подробнее см. здесь </w:t>
      </w:r>
      <w:hyperlink r:id="rId8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https://1c.ru/rus/firm1c/aucdog.htm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Лицензия ИТС для УЗ оформляется только на 12 месяцев и только на те программные продукты, которые используются в учебном процессе (то есть те, на которых преподаватели учат студентов работе с 1С);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На программные продукты, которые используются не в учебном процессе, а для ведения финансово-хозяйственной деятельности учебного заведения, оформить Лицензию ИТС для УЗ  нельзя;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600" w:line="360" w:lineRule="auto"/>
        <w:ind w:left="1020" w:hanging="36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При разработке учебных курсов с использованием Информационной системы 1С:ИТС обязательна ссылка на то, что учебный курс разработан на основании материалов, опубликованных в информационной системе.</w:t>
      </w:r>
    </w:p>
    <w:p w:rsidR="00000000" w:rsidDel="00000000" w:rsidP="00000000" w:rsidRDefault="00000000" w:rsidRPr="00000000" w14:paraId="0000001C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Для продления лицензии ИТС для УЗ  на безвозмездной основе на следующие 12 месяцев учебное заведение должно предоставить в фирму "1С" на e-mail: </w:t>
      </w:r>
      <w:r w:rsidDel="00000000" w:rsidR="00000000" w:rsidRPr="00000000">
        <w:rPr>
          <w:rFonts w:ascii="Verdana" w:cs="Verdana" w:eastAsia="Verdana" w:hAnsi="Verdana"/>
          <w:color w:val="c4161c"/>
          <w:sz w:val="20"/>
          <w:szCs w:val="20"/>
          <w:rtl w:val="0"/>
        </w:rPr>
        <w:t xml:space="preserve">itsvuz@1c.ru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заявку (</w:t>
      </w:r>
      <w:hyperlink r:id="rId9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Приложение 1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 и отчет в электронном виде о том, как ИС 1С:ИТС и сервисы 1С:ИТС использовались в учебном процессе за прошедший учебный год. Форма отчета – в </w:t>
      </w:r>
      <w:hyperlink r:id="rId10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Приложении 2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В случае изменения данных учебного заведения (контактное лицо, наименование  и т.д.) в период действия Лицензии ИТС для УЗ необходимо сообщить о соответствующих изменениях на адрес </w:t>
      </w:r>
      <w:r w:rsidDel="00000000" w:rsidR="00000000" w:rsidRPr="00000000">
        <w:rPr>
          <w:rFonts w:ascii="Verdana" w:cs="Verdana" w:eastAsia="Verdana" w:hAnsi="Verdana"/>
          <w:color w:val="c4161c"/>
          <w:sz w:val="20"/>
          <w:szCs w:val="20"/>
          <w:rtl w:val="0"/>
        </w:rPr>
        <w:t xml:space="preserve">fran@1c.ru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, отразив изменения в заявке (</w:t>
      </w:r>
      <w:hyperlink r:id="rId11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Приложение 1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hd w:fill="ffffff" w:val="clear"/>
        <w:spacing w:after="160" w:before="300" w:line="315" w:lineRule="auto"/>
        <w:rPr>
          <w:rFonts w:ascii="Verdana" w:cs="Verdana" w:eastAsia="Verdana" w:hAnsi="Verdana"/>
          <w:color w:val="333333"/>
          <w:sz w:val="36"/>
          <w:szCs w:val="36"/>
        </w:rPr>
      </w:pPr>
      <w:bookmarkStart w:colFirst="0" w:colLast="0" w:name="_ulb5se8tjck7" w:id="2"/>
      <w:bookmarkEnd w:id="2"/>
      <w:r w:rsidDel="00000000" w:rsidR="00000000" w:rsidRPr="00000000">
        <w:rPr>
          <w:rFonts w:ascii="Verdana" w:cs="Verdana" w:eastAsia="Verdana" w:hAnsi="Verdana"/>
          <w:color w:val="333333"/>
          <w:sz w:val="36"/>
          <w:szCs w:val="36"/>
          <w:rtl w:val="0"/>
        </w:rPr>
        <w:t xml:space="preserve">Рекомендации по организации доступа к Информационной системе 1С:ИТС и сервисам 1С студентам и преподавателям</w:t>
      </w:r>
    </w:p>
    <w:p w:rsidR="00000000" w:rsidDel="00000000" w:rsidP="00000000" w:rsidRDefault="00000000" w:rsidRPr="00000000" w14:paraId="0000001F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Зарегистрируйте программный продукт(ы), регистрационные номера которых вы указали в заявке (</w:t>
      </w:r>
      <w:hyperlink r:id="rId12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Приложение 1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), в фирме "1С" (см. </w:t>
      </w:r>
      <w:hyperlink r:id="rId13">
        <w:r w:rsidDel="00000000" w:rsidR="00000000" w:rsidRPr="00000000">
          <w:rPr>
            <w:rFonts w:ascii="Verdana" w:cs="Verdana" w:eastAsia="Verdana" w:hAnsi="Verdana"/>
            <w:b w:val="1"/>
            <w:color w:val="c4161c"/>
            <w:sz w:val="20"/>
            <w:szCs w:val="20"/>
            <w:rtl w:val="0"/>
          </w:rPr>
          <w:t xml:space="preserve">https://portal.1c.ru/support#register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 и Личном кабинете пользователя на Портале 1С:ИТС (см. </w:t>
      </w:r>
      <w:hyperlink r:id="rId14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https://portal.1c.ru/support#register-portal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). Если вы не являетесь пользователем Портала, то нужно пройти регистрацию (как это сделать описано в первом пункте инструкции).</w:t>
      </w:r>
    </w:p>
    <w:p w:rsidR="00000000" w:rsidDel="00000000" w:rsidP="00000000" w:rsidRDefault="00000000" w:rsidRPr="00000000" w14:paraId="00000020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Для получения доступа к сервисам 1С:ИТС настройте в программе интернет-поддержку, используя при этом логин/пароль пользователя Портала 1С:ИТС, на который вы зарегистрировали программу. Сделать это необходимо для каждой информационной базы/конфигурации, которые вы используете в учебном процессе. Некоторые сервисы при этом будут доступны автоматически (например, сервис "1С:Контрагент"), для некоторых требуется дополнительная настройка ("1С-ЭДО" и другие). Более подробно о настройке различных сервисов читайте на portal.1c.ru или обращайтесь по эл.почте </w:t>
      </w:r>
      <w:r w:rsidDel="00000000" w:rsidR="00000000" w:rsidRPr="00000000">
        <w:rPr>
          <w:rFonts w:ascii="Verdana" w:cs="Verdana" w:eastAsia="Verdana" w:hAnsi="Verdana"/>
          <w:color w:val="c4161c"/>
          <w:sz w:val="20"/>
          <w:szCs w:val="20"/>
          <w:rtl w:val="0"/>
        </w:rPr>
        <w:t xml:space="preserve">itsvuz@1c.ru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. Также рекомендуем использовать методическое пособие для преподавателей ВУЗов и колледжей "Сервисы 1С". Скачать пособие можно по ссылке </w:t>
      </w:r>
      <w:hyperlink r:id="rId15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http://konkurs.1c.ru/metod_posobie/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Доступ к Информационной системе 1С:ИТС (its.1c.ru) автоматически предоставляется пользователю Портала 1С:ИТС, на который вы зарегистрировали программу. Этот пользователь может дать доступ к Информационной системе 1С:ИТС другим участникам учебного процесса (студентам, преподавателям). Инструкция находится по ссылке:  </w:t>
      </w:r>
      <w:hyperlink r:id="rId16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https://its.1c.ru/db/aboutitsnew#content:775:hdoc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При необходимости можно установить офлайн-версию Информационной системы 1С:ИТС во внутренней сети учебного заведения (см.Инструкцию </w:t>
      </w:r>
      <w:hyperlink r:id="rId17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https://its.1c.ru/db/aboutitsnew#content:774:hdoc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3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Контроль за выдачу и приостановление доступов преподавателям и студентам осуществляет учебное заведение.</w:t>
      </w:r>
    </w:p>
    <w:p w:rsidR="00000000" w:rsidDel="00000000" w:rsidP="00000000" w:rsidRDefault="00000000" w:rsidRPr="00000000" w14:paraId="00000024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Фирма "1С" оставляет за собой право приостанавливать действие доступов аккаунтов в случае подозрения на использование их за рамками учебного процесса. 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hd w:fill="ffffff" w:val="clear"/>
        <w:spacing w:after="160" w:before="300" w:line="315" w:lineRule="auto"/>
        <w:rPr>
          <w:rFonts w:ascii="Verdana" w:cs="Verdana" w:eastAsia="Verdana" w:hAnsi="Verdana"/>
          <w:color w:val="333333"/>
          <w:sz w:val="36"/>
          <w:szCs w:val="36"/>
        </w:rPr>
      </w:pPr>
      <w:bookmarkStart w:colFirst="0" w:colLast="0" w:name="_b2vsru14ek0n" w:id="3"/>
      <w:bookmarkEnd w:id="3"/>
      <w:r w:rsidDel="00000000" w:rsidR="00000000" w:rsidRPr="00000000">
        <w:rPr>
          <w:rFonts w:ascii="Verdana" w:cs="Verdana" w:eastAsia="Verdana" w:hAnsi="Verdana"/>
          <w:color w:val="333333"/>
          <w:sz w:val="36"/>
          <w:szCs w:val="36"/>
          <w:rtl w:val="0"/>
        </w:rPr>
        <w:t xml:space="preserve">Сотрудничество с учебными заведениями, заключившими договор 1С:ИТС ПРОФ УЗ до 30 апреля 2020 года</w:t>
      </w:r>
    </w:p>
    <w:p w:rsidR="00000000" w:rsidDel="00000000" w:rsidP="00000000" w:rsidRDefault="00000000" w:rsidRPr="00000000" w14:paraId="00000026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Фирма "1С" уведомляет, что с мая 2020 года изменяется форма поставки информационно-технологического сопровождения программных продуктов на дистанционную, в том числе и по ранее заключенным и продолжающим действовать договорам ИТС ПРОФ ВУЗ.</w:t>
      </w:r>
    </w:p>
    <w:p w:rsidR="00000000" w:rsidDel="00000000" w:rsidP="00000000" w:rsidRDefault="00000000" w:rsidRPr="00000000" w14:paraId="00000027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По ранее заключенным договорам ИТС ПРОФ ВУЗ, начиная с  мая 2020 года, более не будут поставляться DVD-носители.</w:t>
      </w:r>
    </w:p>
    <w:p w:rsidR="00000000" w:rsidDel="00000000" w:rsidP="00000000" w:rsidRDefault="00000000" w:rsidRPr="00000000" w14:paraId="00000028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Отказ от материальных носителей – это адекватная и своевременная мера, которая позволит перевести сопровождение пользователей экономических программ на новый качественный уровень. Обновление программных продуктов, используемых в образовательном процессе,  доступно через portal.1c.ru (сервис "1С:Обновление программ" - https://portal.1c.ru/applications/4).  Доступ к информационной системе 1С:ИТС предоставляется на сайте its.1c.ru, при необходимости можно установить офлайн-версию Информационной системы 1С:ИТС во внутренней сети учебного заведения (см. Инструкцию </w:t>
      </w:r>
      <w:hyperlink r:id="rId18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https://its.1c.ru/db/aboutitsnew#content:774:hdoc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9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Начиная с 1 мая 2020 года в качестве основной формы предоставления сопровождения программ 1С, соответствующей требованиям настоящего момента, фирма "1С" предлагает использовать Лицензию ИТС для УЗ (1C:КП ПРОФ УЗ).</w:t>
      </w:r>
    </w:p>
    <w:p w:rsidR="00000000" w:rsidDel="00000000" w:rsidP="00000000" w:rsidRDefault="00000000" w:rsidRPr="00000000" w14:paraId="0000002A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Образовательным организациям, заключившим 1С:ИТС ПРОФ ВУЗ до 30 апреля 2020 года, для продолжения сотрудничества не нужно ничего переоформлять. Перевод на 1С:КП ПРОФ УЗ будет осуществлен автоматически. </w:t>
      </w:r>
    </w:p>
    <w:p w:rsidR="00000000" w:rsidDel="00000000" w:rsidP="00000000" w:rsidRDefault="00000000" w:rsidRPr="00000000" w14:paraId="0000002B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b w:val="1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Подробное описание всех возможностей 1С:ИТС для поддержки учебного процесса представлено на сайте </w:t>
      </w:r>
      <w:hyperlink r:id="rId19">
        <w:r w:rsidDel="00000000" w:rsidR="00000000" w:rsidRPr="00000000">
          <w:rPr>
            <w:rFonts w:ascii="Verdana" w:cs="Verdana" w:eastAsia="Verdana" w:hAnsi="Verdana"/>
            <w:color w:val="c4161c"/>
            <w:sz w:val="20"/>
            <w:szCs w:val="20"/>
            <w:rtl w:val="0"/>
          </w:rPr>
          <w:t xml:space="preserve">student.its.1c.ru</w:t>
        </w:r>
      </w:hyperlink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hd w:fill="ffffff" w:val="clear"/>
        <w:spacing w:after="160" w:line="335.99999999999994" w:lineRule="auto"/>
        <w:jc w:val="right"/>
        <w:rPr>
          <w:rFonts w:ascii="Verdana" w:cs="Verdana" w:eastAsia="Verdana" w:hAnsi="Verdana"/>
          <w:b w:val="1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shd w:fill="ffffff" w:val="clear"/>
        <w:spacing w:after="160" w:before="300" w:line="315" w:lineRule="auto"/>
        <w:jc w:val="center"/>
        <w:rPr>
          <w:rFonts w:ascii="Verdana" w:cs="Verdana" w:eastAsia="Verdana" w:hAnsi="Verdana"/>
          <w:color w:val="333333"/>
          <w:sz w:val="36"/>
          <w:szCs w:val="36"/>
        </w:rPr>
      </w:pPr>
      <w:bookmarkStart w:colFirst="0" w:colLast="0" w:name="_w4ubmu36bas2" w:id="4"/>
      <w:bookmarkEnd w:id="4"/>
      <w:r w:rsidDel="00000000" w:rsidR="00000000" w:rsidRPr="00000000">
        <w:rPr>
          <w:rFonts w:ascii="Verdana" w:cs="Verdana" w:eastAsia="Verdana" w:hAnsi="Verdana"/>
          <w:color w:val="333333"/>
          <w:sz w:val="36"/>
          <w:szCs w:val="36"/>
          <w:rtl w:val="0"/>
        </w:rPr>
        <w:t xml:space="preserve">Заявка на поставку 1С:КП ПРОФ УЗ (Лицензию ИТС для УЗ)</w:t>
      </w:r>
    </w:p>
    <w:tbl>
      <w:tblPr>
        <w:tblStyle w:val="Table1"/>
        <w:tblW w:w="903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874.7426470588234"/>
        <w:gridCol w:w="5155.257352941177"/>
        <w:tblGridChange w:id="0">
          <w:tblGrid>
            <w:gridCol w:w="3874.7426470588234"/>
            <w:gridCol w:w="5155.257352941177"/>
          </w:tblGrid>
        </w:tblGridChange>
      </w:tblGrid>
      <w:tr>
        <w:trPr>
          <w:trHeight w:val="8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Заполняется учебным заведением</w:t>
            </w:r>
          </w:p>
        </w:tc>
      </w:tr>
      <w:tr>
        <w:trPr>
          <w:trHeight w:val="8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Код партнера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47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Название образовательной организации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4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ИНН образовательной организации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Город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Адрес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0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Контактное лицо, ответственное за оформление поставки 1С:КП ПРОФ УЗ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0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e-mail контактного лица, ответственного за оформление поставки 1С:КП ПРОФ УЗ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46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Регистрационные номера продуктов, используемых в учебном процессе (перечислить все регистрационные номера программных продуктов)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0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Месяц начала  поставок 1С:КП ПРОФ УЗ (начала действия лицензии ИТС для УЗ)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Дата заполнения заявки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Фамилия, имя, отчество,</w:t>
            </w:r>
          </w:p>
          <w:p w:rsidR="00000000" w:rsidDel="00000000" w:rsidP="00000000" w:rsidRDefault="00000000" w:rsidRPr="00000000" w14:paraId="00000045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должность лица, подписавшего заявку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_______________________________/ФИО/</w:t>
            </w:r>
          </w:p>
          <w:p w:rsidR="00000000" w:rsidDel="00000000" w:rsidP="00000000" w:rsidRDefault="00000000" w:rsidRPr="00000000" w14:paraId="0000004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__________________________/должность/</w:t>
            </w:r>
          </w:p>
        </w:tc>
      </w:tr>
      <w:tr>
        <w:trPr>
          <w:trHeight w:val="1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          </w:t>
              <w:tab/>
              <w:t xml:space="preserve">М.П.</w:t>
            </w:r>
          </w:p>
          <w:p w:rsidR="00000000" w:rsidDel="00000000" w:rsidP="00000000" w:rsidRDefault="00000000" w:rsidRPr="00000000" w14:paraId="0000004A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1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На время действия эпидемиологической ситуации в 2020 г. возможно предоставление заявки не в виде скана с печатью, а в формате 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doc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. с официальной электронной почты УЗ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spacing w:after="360" w:before="360" w:line="335.99999999999994" w:lineRule="auto"/>
        <w:jc w:val="right"/>
        <w:rPr>
          <w:rFonts w:ascii="Verdana" w:cs="Verdana" w:eastAsia="Verdana" w:hAnsi="Verdana"/>
          <w:b w:val="1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Приложение 2</w:t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shd w:fill="ffffff" w:val="clear"/>
        <w:spacing w:after="160" w:before="300" w:line="296.47058823529414" w:lineRule="auto"/>
        <w:jc w:val="center"/>
        <w:rPr>
          <w:rFonts w:ascii="Verdana" w:cs="Verdana" w:eastAsia="Verdana" w:hAnsi="Verdana"/>
          <w:color w:val="333333"/>
          <w:sz w:val="36"/>
          <w:szCs w:val="36"/>
        </w:rPr>
      </w:pPr>
      <w:bookmarkStart w:colFirst="0" w:colLast="0" w:name="_dl3djqfgah79" w:id="5"/>
      <w:bookmarkEnd w:id="5"/>
      <w:r w:rsidDel="00000000" w:rsidR="00000000" w:rsidRPr="00000000">
        <w:rPr>
          <w:rFonts w:ascii="Verdana" w:cs="Verdana" w:eastAsia="Verdana" w:hAnsi="Verdana"/>
          <w:color w:val="333333"/>
          <w:sz w:val="36"/>
          <w:szCs w:val="36"/>
          <w:rtl w:val="0"/>
        </w:rPr>
        <w:t xml:space="preserve"> Отчет Учебного Заведения об использовании Программных продуктов и методических разработок 1С в учебном процессе в 20__/__ учебном году*</w:t>
      </w:r>
    </w:p>
    <w:tbl>
      <w:tblPr>
        <w:tblStyle w:val="Table2"/>
        <w:tblW w:w="903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84.6513225695637"/>
        <w:gridCol w:w="1408.3201648917898"/>
        <w:gridCol w:w="1166.3620748883545"/>
        <w:gridCol w:w="1724.726897973205"/>
        <w:gridCol w:w="1613.0539333562351"/>
        <w:gridCol w:w="1910.8485056681552"/>
        <w:gridCol w:w="822.0371006526966"/>
        <w:tblGridChange w:id="0">
          <w:tblGrid>
            <w:gridCol w:w="384.6513225695637"/>
            <w:gridCol w:w="1408.3201648917898"/>
            <w:gridCol w:w="1166.3620748883545"/>
            <w:gridCol w:w="1724.726897973205"/>
            <w:gridCol w:w="1613.0539333562351"/>
            <w:gridCol w:w="1910.8485056681552"/>
            <w:gridCol w:w="822.0371006526966"/>
          </w:tblGrid>
        </w:tblGridChange>
      </w:tblGrid>
      <w:tr>
        <w:trPr>
          <w:trHeight w:val="815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Код партнера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4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Название образовательной организации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Город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3333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Факультет,</w:t>
            </w:r>
          </w:p>
          <w:p w:rsidR="00000000" w:rsidDel="00000000" w:rsidP="00000000" w:rsidRDefault="00000000" w:rsidRPr="00000000" w14:paraId="0000006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специальность,</w:t>
            </w:r>
          </w:p>
          <w:p w:rsidR="00000000" w:rsidDel="00000000" w:rsidP="00000000" w:rsidRDefault="00000000" w:rsidRPr="00000000" w14:paraId="00000069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курс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Название учебной дисциплины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Изучаемые ПП "1С" (название конфигурации). При обучении программированию укажите версию платформы "1С:Предприятие 8"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Продолжи-тельность в ак.часах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всего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курса/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0"/>
                <w:szCs w:val="20"/>
                <w:rtl w:val="0"/>
              </w:rPr>
              <w:t xml:space="preserve">ПП "1С"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Используемые методические материалы:</w:t>
            </w:r>
          </w:p>
          <w:p w:rsidR="00000000" w:rsidDel="00000000" w:rsidP="00000000" w:rsidRDefault="00000000" w:rsidRPr="00000000" w14:paraId="0000006E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- полное наименование,</w:t>
            </w:r>
          </w:p>
          <w:p w:rsidR="00000000" w:rsidDel="00000000" w:rsidP="00000000" w:rsidRDefault="00000000" w:rsidRPr="00000000" w14:paraId="0000006F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- автор,</w:t>
            </w:r>
          </w:p>
          <w:p w:rsidR="00000000" w:rsidDel="00000000" w:rsidP="00000000" w:rsidRDefault="00000000" w:rsidRPr="00000000" w14:paraId="00000070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- издательство,</w:t>
            </w:r>
          </w:p>
          <w:p w:rsidR="00000000" w:rsidDel="00000000" w:rsidP="00000000" w:rsidRDefault="00000000" w:rsidRPr="00000000" w14:paraId="0000007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- год издания.</w:t>
            </w:r>
          </w:p>
          <w:p w:rsidR="00000000" w:rsidDel="00000000" w:rsidP="00000000" w:rsidRDefault="00000000" w:rsidRPr="00000000" w14:paraId="00000072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Если используется система 1С:ИТС, укажите разделы и сервисы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Кол-во обучен-ных студен-тов</w:t>
            </w:r>
          </w:p>
        </w:tc>
      </w:tr>
      <w:tr>
        <w:trPr>
          <w:trHeight w:val="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0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Фамилия, имя, отчество,</w:t>
            </w:r>
          </w:p>
          <w:p w:rsidR="00000000" w:rsidDel="00000000" w:rsidP="00000000" w:rsidRDefault="00000000" w:rsidRPr="00000000" w14:paraId="0000009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должность лица, подписавшего отчет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_________________________________________________________/ФИО/</w:t>
            </w:r>
          </w:p>
          <w:p w:rsidR="00000000" w:rsidDel="00000000" w:rsidP="00000000" w:rsidRDefault="00000000" w:rsidRPr="00000000" w14:paraId="0000009C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__________________________________________/должность/</w:t>
            </w:r>
          </w:p>
        </w:tc>
      </w:tr>
      <w:tr>
        <w:trPr>
          <w:trHeight w:val="12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_____________________________/подпись/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15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380" w:before="380" w:line="335.99999999999994" w:lineRule="auto"/>
              <w:jc w:val="center"/>
              <w:rPr>
                <w:rFonts w:ascii="Verdana" w:cs="Verdana" w:eastAsia="Verdana" w:hAnsi="Verdan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6">
      <w:pPr>
        <w:shd w:fill="ffffff" w:val="clear"/>
        <w:spacing w:after="1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*Все поля обязательны для заполнения.</w:t>
      </w:r>
    </w:p>
    <w:p w:rsidR="00000000" w:rsidDel="00000000" w:rsidP="00000000" w:rsidRDefault="00000000" w:rsidRPr="00000000" w14:paraId="000000C7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Отчет присылается в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ДВУХ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форматах. Необходимо прислать заполненный файл в формате .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doc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и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скан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отчета, заверенного подписью руководителя и печатью образовательной организации, направляется на адрес itsvuz@1c.ru</w:t>
      </w:r>
    </w:p>
    <w:p w:rsidR="00000000" w:rsidDel="00000000" w:rsidP="00000000" w:rsidRDefault="00000000" w:rsidRPr="00000000" w14:paraId="000000C8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На время действия эпидемиологической ситуации в 2020 г. возможно предоставление отчета только в формате .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0"/>
          <w:szCs w:val="20"/>
          <w:rtl w:val="0"/>
        </w:rPr>
        <w:t xml:space="preserve">doc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C9">
      <w:pPr>
        <w:shd w:fill="ffffff" w:val="clear"/>
        <w:spacing w:after="360" w:before="360" w:line="335.99999999999994" w:lineRule="auto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Отчет необходимо отправить с электронной почты УЗ, зафиксированной в партнерской базе.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1c.ru/news/info.jsp?id=27200#pril1" TargetMode="External"/><Relationship Id="rId10" Type="http://schemas.openxmlformats.org/officeDocument/2006/relationships/hyperlink" Target="https://1c.ru/news/info.jsp?id=27200#pril2" TargetMode="External"/><Relationship Id="rId13" Type="http://schemas.openxmlformats.org/officeDocument/2006/relationships/hyperlink" Target="https://portal.1c.ru/support#register" TargetMode="External"/><Relationship Id="rId12" Type="http://schemas.openxmlformats.org/officeDocument/2006/relationships/hyperlink" Target="https://1c.ru/news/info.jsp?id=27200#pril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1c.ru/news/info.jsp?id=27200#pril1" TargetMode="External"/><Relationship Id="rId15" Type="http://schemas.openxmlformats.org/officeDocument/2006/relationships/hyperlink" Target="http://konkurs.1c.ru/metod_posobie/" TargetMode="External"/><Relationship Id="rId14" Type="http://schemas.openxmlformats.org/officeDocument/2006/relationships/hyperlink" Target="https://portal.1c.ru/support#register-portal" TargetMode="External"/><Relationship Id="rId17" Type="http://schemas.openxmlformats.org/officeDocument/2006/relationships/hyperlink" Target="https://its.1c.ru/db/aboutitsnew#content:774:hdoc" TargetMode="External"/><Relationship Id="rId16" Type="http://schemas.openxmlformats.org/officeDocument/2006/relationships/hyperlink" Target="https://its.1c.ru/db/aboutitsnew#content:775:hdoc" TargetMode="External"/><Relationship Id="rId5" Type="http://schemas.openxmlformats.org/officeDocument/2006/relationships/styles" Target="styles.xml"/><Relationship Id="rId19" Type="http://schemas.openxmlformats.org/officeDocument/2006/relationships/hyperlink" Target="https://student.its.1c.ru/" TargetMode="External"/><Relationship Id="rId6" Type="http://schemas.openxmlformats.org/officeDocument/2006/relationships/hyperlink" Target="https://konkurs.1c.ru/diplom/" TargetMode="External"/><Relationship Id="rId18" Type="http://schemas.openxmlformats.org/officeDocument/2006/relationships/hyperlink" Target="https://its.1c.ru/db/aboutitsnew#content:774:hdoc" TargetMode="External"/><Relationship Id="rId7" Type="http://schemas.openxmlformats.org/officeDocument/2006/relationships/hyperlink" Target="https://1c.ru/news/info.jsp?id=27200#pril1" TargetMode="External"/><Relationship Id="rId8" Type="http://schemas.openxmlformats.org/officeDocument/2006/relationships/hyperlink" Target="https://1c.ru/rus/firm1c/aucdo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